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B8A0" w14:textId="3B40BC72" w:rsidR="008B080F" w:rsidRDefault="00E43359" w:rsidP="008B080F">
      <w:pPr>
        <w:pStyle w:val="Title"/>
        <w:spacing w:after="120"/>
        <w:jc w:val="center"/>
      </w:pPr>
      <w:r>
        <w:rPr>
          <w:noProof/>
          <w:lang w:val="de-DE" w:eastAsia="de-DE"/>
        </w:rPr>
        <mc:AlternateContent>
          <mc:Choice Requires="wps">
            <w:drawing>
              <wp:anchor distT="0" distB="0" distL="114300" distR="114300" simplePos="0" relativeHeight="251659264" behindDoc="0" locked="0" layoutInCell="1" allowOverlap="1" wp14:anchorId="3255DC6C" wp14:editId="0BA8193E">
                <wp:simplePos x="0" y="0"/>
                <wp:positionH relativeFrom="column">
                  <wp:posOffset>-428625</wp:posOffset>
                </wp:positionH>
                <wp:positionV relativeFrom="paragraph">
                  <wp:posOffset>-457200</wp:posOffset>
                </wp:positionV>
                <wp:extent cx="1695450" cy="105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5450" cy="1054100"/>
                        </a:xfrm>
                        <a:prstGeom prst="rect">
                          <a:avLst/>
                        </a:prstGeom>
                        <a:solidFill>
                          <a:schemeClr val="lt1"/>
                        </a:solidFill>
                        <a:ln w="6350">
                          <a:noFill/>
                        </a:ln>
                      </wps:spPr>
                      <wps:txbx>
                        <w:txbxContent>
                          <w:p w14:paraId="5488A9E4" w14:textId="7B55A259" w:rsidR="00BB6F0B" w:rsidRDefault="00BB6F0B">
                            <w:r>
                              <w:rPr>
                                <w:noProof/>
                                <w:lang w:val="de-DE" w:eastAsia="de-DE"/>
                              </w:rPr>
                              <w:drawing>
                                <wp:inline distT="0" distB="0" distL="0" distR="0" wp14:anchorId="1F4218DC" wp14:editId="49478526">
                                  <wp:extent cx="956310"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e Dividend Logo.png"/>
                                          <pic:cNvPicPr/>
                                        </pic:nvPicPr>
                                        <pic:blipFill>
                                          <a:blip r:embed="rId5">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55DC6C" id="_x0000_t202" coordsize="21600,21600" o:spt="202" path="m,l,21600r21600,l21600,xe">
                <v:stroke joinstyle="miter"/>
                <v:path gradientshapeok="t" o:connecttype="rect"/>
              </v:shapetype>
              <v:shape id="Text Box 2" o:spid="_x0000_s1026" type="#_x0000_t202" style="position:absolute;left:0;text-align:left;margin-left:-33.75pt;margin-top:-36pt;width:133.5pt;height: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" fillcolor="white [3201]" stroked="f" strokeweight=".5pt">
                <v:textbox>
                  <w:txbxContent>
                    <w:p w14:paraId="5488A9E4" w14:textId="7B55A259" w:rsidR="00BB6F0B" w:rsidRDefault="00BB6F0B">
                      <w:r>
                        <w:rPr>
                          <w:noProof/>
                          <w:lang w:val="de-DE" w:eastAsia="de-DE"/>
                        </w:rPr>
                        <w:drawing>
                          <wp:inline distT="0" distB="0" distL="0" distR="0" wp14:anchorId="1F4218DC" wp14:editId="49478526">
                            <wp:extent cx="956310"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e Dividend Logo.png"/>
                                    <pic:cNvPicPr/>
                                  </pic:nvPicPr>
                                  <pic:blipFill>
                                    <a:blip r:embed="rId6">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inline>
                        </w:drawing>
                      </w:r>
                    </w:p>
                  </w:txbxContent>
                </v:textbox>
              </v:shape>
            </w:pict>
          </mc:Fallback>
        </mc:AlternateContent>
      </w:r>
      <w:r w:rsidR="00F406BD">
        <w:rPr>
          <w:noProof/>
          <w:lang w:val="de-DE" w:eastAsia="de-DE"/>
        </w:rPr>
        <w:t>John Wiley &amp; Sons (JW.</w:t>
      </w:r>
      <w:bookmarkStart w:id="0" w:name="_GoBack"/>
      <w:bookmarkEnd w:id="0"/>
      <w:r w:rsidR="00FB3F32">
        <w:rPr>
          <w:noProof/>
          <w:lang w:val="de-DE" w:eastAsia="de-DE"/>
        </w:rPr>
        <w:t>A</w:t>
      </w:r>
      <w:r w:rsidR="008B080F">
        <w:t>)</w:t>
      </w:r>
    </w:p>
    <w:p w14:paraId="156A8946" w14:textId="0EF108B1" w:rsidR="008B080F" w:rsidRPr="00EB7024" w:rsidRDefault="00E65801" w:rsidP="008B080F">
      <w:pPr>
        <w:jc w:val="center"/>
        <w:rPr>
          <w:i/>
        </w:rPr>
      </w:pPr>
      <w:r>
        <w:rPr>
          <w:i/>
        </w:rPr>
        <w:t xml:space="preserve">Updated </w:t>
      </w:r>
      <w:r w:rsidR="00830842">
        <w:rPr>
          <w:i/>
        </w:rPr>
        <w:t xml:space="preserve">June </w:t>
      </w:r>
      <w:r w:rsidR="00FB3F32">
        <w:rPr>
          <w:i/>
        </w:rPr>
        <w:t>26</w:t>
      </w:r>
      <w:r w:rsidR="000B71EF" w:rsidRPr="000B71EF">
        <w:rPr>
          <w:i/>
          <w:vertAlign w:val="superscript"/>
        </w:rPr>
        <w:t>th</w:t>
      </w:r>
      <w:r w:rsidR="008B080F">
        <w:rPr>
          <w:i/>
        </w:rPr>
        <w:t xml:space="preserve">, 2018 by </w:t>
      </w:r>
      <w:r w:rsidR="00952288">
        <w:rPr>
          <w:i/>
        </w:rPr>
        <w:t>Jonathan Weber</w:t>
      </w:r>
    </w:p>
    <w:p w14:paraId="33211048" w14:textId="77777777" w:rsidR="008B080F" w:rsidRDefault="008B080F" w:rsidP="008B080F">
      <w:pPr>
        <w:pStyle w:val="Heading1"/>
        <w:spacing w:before="0"/>
      </w:pPr>
      <w:r>
        <w:t>Key Metrics</w:t>
      </w:r>
    </w:p>
    <w:p w14:paraId="167A696F" w14:textId="32B9892E" w:rsidR="008B080F" w:rsidRPr="00EB7024" w:rsidRDefault="008B080F" w:rsidP="008B08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Current Price:</w:t>
      </w:r>
      <w:r>
        <w:rPr>
          <w:b/>
        </w:rPr>
        <w:tab/>
      </w:r>
      <w:r>
        <w:rPr>
          <w:b/>
        </w:rPr>
        <w:tab/>
      </w:r>
      <w:r>
        <w:rPr>
          <w:b/>
        </w:rPr>
        <w:tab/>
      </w:r>
      <w:r>
        <w:t>$</w:t>
      </w:r>
      <w:proofErr w:type="gramStart"/>
      <w:r w:rsidR="007D693A">
        <w:t>63</w:t>
      </w:r>
      <w:r w:rsidR="001D2290">
        <w:t xml:space="preserve">  </w:t>
      </w:r>
      <w:r>
        <w:rPr>
          <w:b/>
        </w:rPr>
        <w:tab/>
      </w:r>
      <w:proofErr w:type="gramEnd"/>
      <w:r>
        <w:rPr>
          <w:b/>
        </w:rPr>
        <w:tab/>
      </w:r>
      <w:r>
        <w:rPr>
          <w:b/>
        </w:rPr>
        <w:tab/>
      </w:r>
      <w:r>
        <w:rPr>
          <w:b/>
        </w:rPr>
        <w:tab/>
      </w:r>
      <w:r>
        <w:rPr>
          <w:b/>
        </w:rPr>
        <w:tab/>
      </w:r>
      <w:r>
        <w:rPr>
          <w:b/>
        </w:rPr>
        <w:tab/>
      </w:r>
      <w:r>
        <w:rPr>
          <w:b/>
        </w:rPr>
        <w:tab/>
      </w:r>
      <w:r>
        <w:rPr>
          <w:b/>
        </w:rPr>
        <w:tab/>
        <w:t>5 Year CAGR Estimate:</w:t>
      </w:r>
      <w:r>
        <w:rPr>
          <w:b/>
        </w:rPr>
        <w:tab/>
      </w:r>
      <w:r>
        <w:rPr>
          <w:b/>
        </w:rPr>
        <w:tab/>
      </w:r>
      <w:r>
        <w:rPr>
          <w:b/>
        </w:rPr>
        <w:tab/>
      </w:r>
      <w:r>
        <w:rPr>
          <w:b/>
        </w:rPr>
        <w:tab/>
      </w:r>
      <w:r>
        <w:rPr>
          <w:b/>
        </w:rPr>
        <w:tab/>
      </w:r>
      <w:r>
        <w:rPr>
          <w:b/>
        </w:rPr>
        <w:tab/>
      </w:r>
      <w:r>
        <w:rPr>
          <w:b/>
        </w:rPr>
        <w:tab/>
      </w:r>
      <w:r>
        <w:rPr>
          <w:b/>
        </w:rPr>
        <w:tab/>
      </w:r>
      <w:r>
        <w:rPr>
          <w:b/>
        </w:rPr>
        <w:tab/>
      </w:r>
      <w:r w:rsidR="00E62C63">
        <w:t>6.9</w:t>
      </w:r>
      <w:r w:rsidRPr="00D01F84">
        <w:t>%</w:t>
      </w:r>
      <w:r w:rsidR="00F406BD">
        <w:rPr>
          <w:b/>
        </w:rPr>
        <w:tab/>
      </w:r>
      <w:r w:rsidR="00F406BD">
        <w:rPr>
          <w:b/>
        </w:rPr>
        <w:tab/>
      </w:r>
      <w:r w:rsidR="00F406BD">
        <w:rPr>
          <w:b/>
        </w:rPr>
        <w:tab/>
      </w:r>
      <w:r w:rsidR="00F406BD">
        <w:rPr>
          <w:b/>
        </w:rPr>
        <w:tab/>
      </w:r>
      <w:r w:rsidR="00F406BD">
        <w:rPr>
          <w:b/>
        </w:rPr>
        <w:tab/>
      </w:r>
      <w:r w:rsidR="00F406BD">
        <w:rPr>
          <w:b/>
        </w:rPr>
        <w:tab/>
        <w:t>Volatility</w:t>
      </w:r>
      <w:r>
        <w:rPr>
          <w:b/>
        </w:rPr>
        <w:t xml:space="preserve"> Percentile:</w:t>
      </w:r>
      <w:r>
        <w:rPr>
          <w:b/>
        </w:rPr>
        <w:tab/>
      </w:r>
      <w:r>
        <w:rPr>
          <w:b/>
        </w:rPr>
        <w:tab/>
      </w:r>
      <w:r>
        <w:rPr>
          <w:b/>
        </w:rPr>
        <w:tab/>
      </w:r>
      <w:r>
        <w:rPr>
          <w:b/>
        </w:rPr>
        <w:tab/>
      </w:r>
      <w:r w:rsidR="00F406BD" w:rsidRPr="00F406BD">
        <w:t>50.7%</w:t>
      </w:r>
      <w:r>
        <w:rPr>
          <w:b/>
        </w:rPr>
        <w:tab/>
      </w:r>
      <w:r>
        <w:rPr>
          <w:b/>
        </w:rPr>
        <w:br/>
        <w:t>Fair Value Price:</w:t>
      </w:r>
      <w:r>
        <w:rPr>
          <w:b/>
        </w:rPr>
        <w:tab/>
      </w:r>
      <w:r w:rsidRPr="007C5DA1">
        <w:t>$</w:t>
      </w:r>
      <w:r w:rsidR="00E62C63">
        <w:t>58</w:t>
      </w:r>
      <w:r w:rsidR="007A1B88">
        <w:t xml:space="preserve">  </w:t>
      </w:r>
      <w:r w:rsidR="001021C2">
        <w:rPr>
          <w:b/>
        </w:rPr>
        <w:tab/>
      </w:r>
      <w:r w:rsidR="001021C2">
        <w:rPr>
          <w:b/>
        </w:rPr>
        <w:tab/>
      </w:r>
      <w:r w:rsidR="001021C2">
        <w:rPr>
          <w:b/>
        </w:rPr>
        <w:tab/>
      </w:r>
      <w:r w:rsidR="001021C2">
        <w:rPr>
          <w:b/>
        </w:rPr>
        <w:tab/>
      </w:r>
      <w:r w:rsidR="001021C2">
        <w:rPr>
          <w:b/>
        </w:rPr>
        <w:tab/>
      </w:r>
      <w:r w:rsidR="001021C2">
        <w:rPr>
          <w:b/>
        </w:rPr>
        <w:tab/>
      </w:r>
      <w:r w:rsidR="001021C2">
        <w:rPr>
          <w:b/>
        </w:rPr>
        <w:tab/>
      </w:r>
      <w:r w:rsidR="001021C2">
        <w:rPr>
          <w:b/>
        </w:rPr>
        <w:tab/>
      </w:r>
      <w:r>
        <w:rPr>
          <w:b/>
        </w:rPr>
        <w:t>5 Year Growth Estimate:</w:t>
      </w:r>
      <w:r>
        <w:rPr>
          <w:b/>
        </w:rPr>
        <w:tab/>
      </w:r>
      <w:r>
        <w:rPr>
          <w:b/>
        </w:rPr>
        <w:tab/>
      </w:r>
      <w:r>
        <w:rPr>
          <w:b/>
        </w:rPr>
        <w:tab/>
      </w:r>
      <w:r>
        <w:rPr>
          <w:b/>
        </w:rPr>
        <w:tab/>
      </w:r>
      <w:r>
        <w:rPr>
          <w:b/>
        </w:rPr>
        <w:tab/>
      </w:r>
      <w:r>
        <w:rPr>
          <w:b/>
        </w:rPr>
        <w:tab/>
      </w:r>
      <w:r>
        <w:rPr>
          <w:b/>
        </w:rPr>
        <w:tab/>
      </w:r>
      <w:r>
        <w:rPr>
          <w:b/>
        </w:rPr>
        <w:tab/>
      </w:r>
      <w:r w:rsidR="00BE0244">
        <w:t>6.5</w:t>
      </w:r>
      <w:r w:rsidRPr="00D01F84">
        <w:t>%</w:t>
      </w:r>
      <w:r>
        <w:rPr>
          <w:b/>
        </w:rPr>
        <w:tab/>
      </w:r>
      <w:r>
        <w:rPr>
          <w:b/>
        </w:rPr>
        <w:tab/>
      </w:r>
      <w:r>
        <w:rPr>
          <w:b/>
        </w:rPr>
        <w:tab/>
      </w:r>
      <w:r>
        <w:rPr>
          <w:b/>
        </w:rPr>
        <w:tab/>
      </w:r>
      <w:r>
        <w:rPr>
          <w:b/>
        </w:rPr>
        <w:tab/>
      </w:r>
      <w:r>
        <w:rPr>
          <w:b/>
        </w:rPr>
        <w:tab/>
        <w:t>Momentum Percentile:</w:t>
      </w:r>
      <w:r>
        <w:rPr>
          <w:b/>
        </w:rPr>
        <w:tab/>
      </w:r>
      <w:r>
        <w:rPr>
          <w:b/>
        </w:rPr>
        <w:tab/>
      </w:r>
      <w:r w:rsidR="00F406BD" w:rsidRPr="00F406BD">
        <w:t>72.9%</w:t>
      </w:r>
      <w:r>
        <w:rPr>
          <w:b/>
        </w:rPr>
        <w:br/>
        <w:t>% Fair Value:</w:t>
      </w:r>
      <w:r>
        <w:rPr>
          <w:b/>
        </w:rPr>
        <w:tab/>
      </w:r>
      <w:r>
        <w:rPr>
          <w:b/>
        </w:rPr>
        <w:tab/>
      </w:r>
      <w:r>
        <w:rPr>
          <w:b/>
        </w:rPr>
        <w:tab/>
      </w:r>
      <w:r w:rsidR="00E62C63">
        <w:t>108</w:t>
      </w:r>
      <w:r w:rsidRPr="00D01F84">
        <w:t>%</w:t>
      </w:r>
      <w:r w:rsidR="00267BB9">
        <w:t xml:space="preserve"> </w:t>
      </w:r>
      <w:r w:rsidR="007A1B88">
        <w:rPr>
          <w:b/>
        </w:rPr>
        <w:tab/>
      </w:r>
      <w:r w:rsidR="007A1B88">
        <w:rPr>
          <w:b/>
        </w:rPr>
        <w:tab/>
      </w:r>
      <w:r>
        <w:rPr>
          <w:b/>
        </w:rPr>
        <w:tab/>
      </w:r>
      <w:r w:rsidR="00B531FB">
        <w:rPr>
          <w:b/>
        </w:rPr>
        <w:t xml:space="preserve">   </w:t>
      </w:r>
      <w:r>
        <w:rPr>
          <w:b/>
        </w:rPr>
        <w:tab/>
      </w:r>
      <w:r>
        <w:rPr>
          <w:b/>
        </w:rPr>
        <w:tab/>
      </w:r>
      <w:r>
        <w:rPr>
          <w:b/>
        </w:rPr>
        <w:tab/>
      </w:r>
      <w:r>
        <w:rPr>
          <w:b/>
        </w:rPr>
        <w:tab/>
        <w:t>5 Year Valuation Multiple Estimate:</w:t>
      </w:r>
      <w:r>
        <w:rPr>
          <w:b/>
        </w:rPr>
        <w:tab/>
      </w:r>
      <w:r w:rsidR="006A4B5A">
        <w:t>-1.6</w:t>
      </w:r>
      <w:r w:rsidRPr="00D01F84">
        <w:t>%</w:t>
      </w:r>
      <w:r w:rsidR="001021C2">
        <w:rPr>
          <w:b/>
        </w:rPr>
        <w:tab/>
      </w:r>
      <w:r w:rsidR="001021C2">
        <w:rPr>
          <w:b/>
        </w:rPr>
        <w:tab/>
      </w:r>
      <w:r w:rsidR="001021C2">
        <w:rPr>
          <w:b/>
        </w:rPr>
        <w:tab/>
      </w:r>
      <w:r w:rsidR="001021C2">
        <w:rPr>
          <w:b/>
        </w:rPr>
        <w:tab/>
      </w:r>
      <w:r w:rsidR="001021C2">
        <w:rPr>
          <w:b/>
        </w:rPr>
        <w:tab/>
      </w:r>
      <w:r w:rsidR="001021C2">
        <w:rPr>
          <w:b/>
        </w:rPr>
        <w:tab/>
      </w:r>
      <w:r>
        <w:rPr>
          <w:b/>
        </w:rPr>
        <w:t>Total Return Percentile:</w:t>
      </w:r>
      <w:r>
        <w:rPr>
          <w:b/>
        </w:rPr>
        <w:tab/>
      </w:r>
      <w:r w:rsidR="00F406BD" w:rsidRPr="00F406BD">
        <w:t>39.3%</w:t>
      </w:r>
      <w:r>
        <w:rPr>
          <w:b/>
        </w:rPr>
        <w:br/>
        <w:t>Dividend Yield:</w:t>
      </w:r>
      <w:r>
        <w:rPr>
          <w:b/>
        </w:rPr>
        <w:tab/>
      </w:r>
      <w:r>
        <w:rPr>
          <w:b/>
        </w:rPr>
        <w:tab/>
      </w:r>
      <w:r w:rsidR="006A4B5A">
        <w:t>2.0</w:t>
      </w:r>
      <w:r w:rsidRPr="00D01F84">
        <w:t>%</w:t>
      </w:r>
      <w:r w:rsidR="001021C2">
        <w:tab/>
      </w:r>
      <w:r w:rsidR="001021C2">
        <w:tab/>
      </w:r>
      <w:r w:rsidR="001021C2">
        <w:tab/>
      </w:r>
      <w:r w:rsidR="001021C2">
        <w:tab/>
      </w:r>
      <w:r w:rsidR="001021C2">
        <w:tab/>
      </w:r>
      <w:r w:rsidR="001021C2">
        <w:tab/>
      </w:r>
      <w:r w:rsidR="001021C2">
        <w:tab/>
      </w:r>
      <w:r w:rsidR="001021C2">
        <w:tab/>
      </w:r>
      <w:r>
        <w:rPr>
          <w:b/>
        </w:rPr>
        <w:t>5 Year Price Target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021C2">
        <w:t>$</w:t>
      </w:r>
      <w:r w:rsidR="00E62C63">
        <w:t>80</w:t>
      </w:r>
      <w:r w:rsidR="007A1B88">
        <w:t xml:space="preserve">  </w:t>
      </w:r>
      <w:r>
        <w:rPr>
          <w:b/>
        </w:rPr>
        <w:tab/>
      </w:r>
      <w:r>
        <w:rPr>
          <w:b/>
        </w:rPr>
        <w:tab/>
      </w:r>
      <w:r>
        <w:rPr>
          <w:b/>
        </w:rPr>
        <w:tab/>
      </w:r>
      <w:r>
        <w:rPr>
          <w:b/>
        </w:rPr>
        <w:tab/>
      </w:r>
      <w:r>
        <w:rPr>
          <w:b/>
        </w:rPr>
        <w:tab/>
      </w:r>
      <w:r>
        <w:rPr>
          <w:b/>
        </w:rPr>
        <w:tab/>
        <w:t>Valuation Percentile:</w:t>
      </w:r>
      <w:r>
        <w:rPr>
          <w:b/>
        </w:rPr>
        <w:tab/>
      </w:r>
      <w:r>
        <w:rPr>
          <w:b/>
        </w:rPr>
        <w:tab/>
      </w:r>
      <w:r>
        <w:rPr>
          <w:b/>
        </w:rPr>
        <w:tab/>
      </w:r>
      <w:r w:rsidR="00F406BD" w:rsidRPr="00F406BD">
        <w:t>44.0%</w:t>
      </w:r>
    </w:p>
    <w:p w14:paraId="712B818A" w14:textId="4C64BE75" w:rsidR="008B080F" w:rsidRDefault="008B080F" w:rsidP="008B080F">
      <w:pPr>
        <w:pStyle w:val="Heading1"/>
        <w:spacing w:before="0"/>
      </w:pPr>
      <w:r>
        <w:t>Overview &amp; Current Events</w:t>
      </w:r>
    </w:p>
    <w:p w14:paraId="2D159082" w14:textId="312D280B" w:rsidR="008B080F" w:rsidRDefault="00034572" w:rsidP="008B080F">
      <w:r>
        <w:t xml:space="preserve">John Wiley &amp; Sons is a publishing and research company whose operations are split into three segments: Research, Publishing, and Solutions. The company offers scientific, technical, medical and scholarly research journals, reference books, databases, clinical decision support tools, laboratory manuals, scientific and education books, test preparation services, etc. Its services also include learning, development and assessment services for businesses and professionals and online program management services for higher education institutions. John Wiley &amp; Sons was founded in 1807, is headquartered in Hoboken, NJ, and is currently valued at $3.7 billion. </w:t>
      </w:r>
    </w:p>
    <w:p w14:paraId="2D0F2716" w14:textId="0963A883" w:rsidR="005607B7" w:rsidRDefault="00034572" w:rsidP="008B080F">
      <w:r>
        <w:t xml:space="preserve">The company’s most recent results </w:t>
      </w:r>
      <w:r w:rsidR="00DA506A">
        <w:t xml:space="preserve">(Q4 2018) </w:t>
      </w:r>
      <w:r>
        <w:t xml:space="preserve">were announced on June 12, John Wiley &amp; Sons grossed revenues of $480 million (up 6% year over year) and earned $0.94 per share </w:t>
      </w:r>
      <w:r w:rsidR="00DA506A">
        <w:t>(an increase of 16% year over year) during the quarter.</w:t>
      </w:r>
      <w:r w:rsidR="00461C4D">
        <w:t xml:space="preserve"> Fiscal year 2018 has already ended, the company earned $3.43 during those last twelve months. </w:t>
      </w:r>
    </w:p>
    <w:p w14:paraId="2F558AFE" w14:textId="77777777" w:rsidR="008B080F" w:rsidRDefault="008B080F" w:rsidP="008B080F">
      <w:pPr>
        <w:pStyle w:val="Heading1"/>
      </w:pPr>
      <w:r>
        <w:t>Growth on a Per-Share Basis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9"/>
        <w:gridCol w:w="829"/>
        <w:gridCol w:w="829"/>
        <w:gridCol w:w="829"/>
        <w:gridCol w:w="830"/>
        <w:gridCol w:w="829"/>
        <w:gridCol w:w="829"/>
        <w:gridCol w:w="829"/>
        <w:gridCol w:w="830"/>
        <w:gridCol w:w="829"/>
        <w:gridCol w:w="828"/>
        <w:gridCol w:w="829"/>
        <w:gridCol w:w="830"/>
      </w:tblGrid>
      <w:tr w:rsidR="008B080F" w14:paraId="4B8D71B8" w14:textId="77777777" w:rsidTr="008A7EFB">
        <w:tc>
          <w:tcPr>
            <w:tcW w:w="829" w:type="dxa"/>
            <w:shd w:val="clear" w:color="auto" w:fill="D9D9D9" w:themeFill="background1" w:themeFillShade="D9"/>
          </w:tcPr>
          <w:p w14:paraId="7FC1FBD9" w14:textId="77777777" w:rsidR="008B080F" w:rsidRPr="00D86FAD" w:rsidRDefault="008B080F" w:rsidP="008A7EFB">
            <w:pPr>
              <w:jc w:val="center"/>
              <w:rPr>
                <w:b/>
              </w:rPr>
            </w:pPr>
            <w:r>
              <w:rPr>
                <w:b/>
              </w:rPr>
              <w:t>Year</w:t>
            </w:r>
          </w:p>
        </w:tc>
        <w:tc>
          <w:tcPr>
            <w:tcW w:w="829" w:type="dxa"/>
            <w:shd w:val="clear" w:color="auto" w:fill="D9D9D9" w:themeFill="background1" w:themeFillShade="D9"/>
          </w:tcPr>
          <w:p w14:paraId="4FE7C245" w14:textId="77777777" w:rsidR="008B080F" w:rsidRDefault="008B080F" w:rsidP="008A7EFB">
            <w:pPr>
              <w:jc w:val="center"/>
              <w:rPr>
                <w:b/>
              </w:rPr>
            </w:pPr>
            <w:r>
              <w:rPr>
                <w:b/>
              </w:rPr>
              <w:t>2008</w:t>
            </w:r>
          </w:p>
        </w:tc>
        <w:tc>
          <w:tcPr>
            <w:tcW w:w="829" w:type="dxa"/>
            <w:shd w:val="clear" w:color="auto" w:fill="D9D9D9" w:themeFill="background1" w:themeFillShade="D9"/>
          </w:tcPr>
          <w:p w14:paraId="0914B673" w14:textId="77777777" w:rsidR="008B080F" w:rsidRPr="00D86FAD" w:rsidRDefault="008B080F" w:rsidP="008A7EFB">
            <w:pPr>
              <w:jc w:val="center"/>
              <w:rPr>
                <w:b/>
              </w:rPr>
            </w:pPr>
            <w:r>
              <w:rPr>
                <w:b/>
              </w:rPr>
              <w:t>2009</w:t>
            </w:r>
          </w:p>
        </w:tc>
        <w:tc>
          <w:tcPr>
            <w:tcW w:w="829" w:type="dxa"/>
            <w:shd w:val="clear" w:color="auto" w:fill="D9D9D9" w:themeFill="background1" w:themeFillShade="D9"/>
          </w:tcPr>
          <w:p w14:paraId="7AA80409" w14:textId="77777777" w:rsidR="008B080F" w:rsidRPr="00D86FAD" w:rsidRDefault="008B080F" w:rsidP="008A7EFB">
            <w:pPr>
              <w:jc w:val="center"/>
              <w:rPr>
                <w:b/>
              </w:rPr>
            </w:pPr>
            <w:r>
              <w:rPr>
                <w:b/>
              </w:rPr>
              <w:t>2010</w:t>
            </w:r>
          </w:p>
        </w:tc>
        <w:tc>
          <w:tcPr>
            <w:tcW w:w="830" w:type="dxa"/>
            <w:shd w:val="clear" w:color="auto" w:fill="D9D9D9" w:themeFill="background1" w:themeFillShade="D9"/>
          </w:tcPr>
          <w:p w14:paraId="1AAFB832" w14:textId="77777777" w:rsidR="008B080F" w:rsidRPr="00D86FAD" w:rsidRDefault="008B080F" w:rsidP="008A7EFB">
            <w:pPr>
              <w:jc w:val="center"/>
              <w:rPr>
                <w:b/>
              </w:rPr>
            </w:pPr>
            <w:r>
              <w:rPr>
                <w:b/>
              </w:rPr>
              <w:t>2011</w:t>
            </w:r>
          </w:p>
        </w:tc>
        <w:tc>
          <w:tcPr>
            <w:tcW w:w="829" w:type="dxa"/>
            <w:shd w:val="clear" w:color="auto" w:fill="D9D9D9" w:themeFill="background1" w:themeFillShade="D9"/>
          </w:tcPr>
          <w:p w14:paraId="623A116E" w14:textId="77777777" w:rsidR="008B080F" w:rsidRPr="00D86FAD" w:rsidRDefault="008B080F" w:rsidP="008A7EFB">
            <w:pPr>
              <w:jc w:val="center"/>
              <w:rPr>
                <w:b/>
              </w:rPr>
            </w:pPr>
            <w:r>
              <w:rPr>
                <w:b/>
              </w:rPr>
              <w:t>2012</w:t>
            </w:r>
          </w:p>
        </w:tc>
        <w:tc>
          <w:tcPr>
            <w:tcW w:w="829" w:type="dxa"/>
            <w:shd w:val="clear" w:color="auto" w:fill="D9D9D9" w:themeFill="background1" w:themeFillShade="D9"/>
          </w:tcPr>
          <w:p w14:paraId="68BB9CCC" w14:textId="77777777" w:rsidR="008B080F" w:rsidRPr="00D86FAD" w:rsidRDefault="008B080F" w:rsidP="008A7EFB">
            <w:pPr>
              <w:jc w:val="center"/>
              <w:rPr>
                <w:b/>
              </w:rPr>
            </w:pPr>
            <w:r>
              <w:rPr>
                <w:b/>
              </w:rPr>
              <w:t>2013</w:t>
            </w:r>
          </w:p>
        </w:tc>
        <w:tc>
          <w:tcPr>
            <w:tcW w:w="829" w:type="dxa"/>
            <w:shd w:val="clear" w:color="auto" w:fill="D9D9D9" w:themeFill="background1" w:themeFillShade="D9"/>
          </w:tcPr>
          <w:p w14:paraId="007B3746" w14:textId="77777777" w:rsidR="008B080F" w:rsidRPr="00D86FAD" w:rsidRDefault="008B080F" w:rsidP="008A7EFB">
            <w:pPr>
              <w:jc w:val="center"/>
              <w:rPr>
                <w:b/>
              </w:rPr>
            </w:pPr>
            <w:r>
              <w:rPr>
                <w:b/>
              </w:rPr>
              <w:t>2014</w:t>
            </w:r>
          </w:p>
        </w:tc>
        <w:tc>
          <w:tcPr>
            <w:tcW w:w="830" w:type="dxa"/>
            <w:shd w:val="clear" w:color="auto" w:fill="D9D9D9" w:themeFill="background1" w:themeFillShade="D9"/>
          </w:tcPr>
          <w:p w14:paraId="120420E5" w14:textId="77777777" w:rsidR="008B080F" w:rsidRPr="00D86FAD" w:rsidRDefault="008B080F" w:rsidP="008A7EFB">
            <w:pPr>
              <w:jc w:val="center"/>
              <w:rPr>
                <w:b/>
              </w:rPr>
            </w:pPr>
            <w:r>
              <w:rPr>
                <w:b/>
              </w:rPr>
              <w:t>2015</w:t>
            </w:r>
          </w:p>
        </w:tc>
        <w:tc>
          <w:tcPr>
            <w:tcW w:w="829" w:type="dxa"/>
            <w:shd w:val="clear" w:color="auto" w:fill="D9D9D9" w:themeFill="background1" w:themeFillShade="D9"/>
          </w:tcPr>
          <w:p w14:paraId="436EA7F7" w14:textId="77777777" w:rsidR="008B080F" w:rsidRPr="00D86FAD" w:rsidRDefault="008B080F" w:rsidP="008A7EFB">
            <w:pPr>
              <w:jc w:val="center"/>
              <w:rPr>
                <w:b/>
              </w:rPr>
            </w:pPr>
            <w:r>
              <w:rPr>
                <w:b/>
              </w:rPr>
              <w:t>2016</w:t>
            </w:r>
          </w:p>
        </w:tc>
        <w:tc>
          <w:tcPr>
            <w:tcW w:w="828" w:type="dxa"/>
            <w:shd w:val="clear" w:color="auto" w:fill="D9D9D9" w:themeFill="background1" w:themeFillShade="D9"/>
          </w:tcPr>
          <w:p w14:paraId="072E8B9C" w14:textId="77777777" w:rsidR="008B080F" w:rsidRPr="00D86FAD" w:rsidRDefault="008B080F" w:rsidP="008A7EFB">
            <w:pPr>
              <w:jc w:val="center"/>
              <w:rPr>
                <w:b/>
              </w:rPr>
            </w:pPr>
            <w:r>
              <w:rPr>
                <w:b/>
              </w:rPr>
              <w:t>2017</w:t>
            </w:r>
          </w:p>
        </w:tc>
        <w:tc>
          <w:tcPr>
            <w:tcW w:w="829" w:type="dxa"/>
            <w:shd w:val="clear" w:color="auto" w:fill="D9D9D9" w:themeFill="background1" w:themeFillShade="D9"/>
          </w:tcPr>
          <w:p w14:paraId="1FAE8570" w14:textId="77777777" w:rsidR="008B080F" w:rsidRPr="00D86FAD" w:rsidRDefault="008B080F" w:rsidP="008A7EFB">
            <w:pPr>
              <w:jc w:val="center"/>
              <w:rPr>
                <w:b/>
              </w:rPr>
            </w:pPr>
            <w:r w:rsidRPr="00D86FAD">
              <w:rPr>
                <w:b/>
              </w:rPr>
              <w:t>2018</w:t>
            </w:r>
          </w:p>
        </w:tc>
        <w:tc>
          <w:tcPr>
            <w:tcW w:w="830" w:type="dxa"/>
            <w:shd w:val="clear" w:color="auto" w:fill="D9D9D9" w:themeFill="background1" w:themeFillShade="D9"/>
          </w:tcPr>
          <w:p w14:paraId="0541E226" w14:textId="77777777" w:rsidR="008B080F" w:rsidRPr="00D86FAD" w:rsidRDefault="008B080F" w:rsidP="008A7EFB">
            <w:pPr>
              <w:jc w:val="center"/>
              <w:rPr>
                <w:b/>
              </w:rPr>
            </w:pPr>
            <w:r w:rsidRPr="00D86FAD">
              <w:rPr>
                <w:b/>
              </w:rPr>
              <w:t>2023</w:t>
            </w:r>
          </w:p>
        </w:tc>
      </w:tr>
      <w:tr w:rsidR="008B080F" w14:paraId="2D49453B" w14:textId="77777777" w:rsidTr="008A7EFB">
        <w:tc>
          <w:tcPr>
            <w:tcW w:w="829" w:type="dxa"/>
            <w:shd w:val="clear" w:color="auto" w:fill="D9D9D9" w:themeFill="background1" w:themeFillShade="D9"/>
          </w:tcPr>
          <w:p w14:paraId="0C50763D" w14:textId="77777777" w:rsidR="008B080F" w:rsidRPr="00D86FAD" w:rsidRDefault="008B080F" w:rsidP="008B080F">
            <w:pPr>
              <w:jc w:val="center"/>
              <w:rPr>
                <w:b/>
              </w:rPr>
            </w:pPr>
            <w:r w:rsidRPr="00D86FAD">
              <w:rPr>
                <w:b/>
              </w:rPr>
              <w:t>EPS</w:t>
            </w:r>
          </w:p>
        </w:tc>
        <w:tc>
          <w:tcPr>
            <w:tcW w:w="829" w:type="dxa"/>
            <w:shd w:val="clear" w:color="auto" w:fill="D9D9D9" w:themeFill="background1" w:themeFillShade="D9"/>
          </w:tcPr>
          <w:p w14:paraId="05D4C633" w14:textId="1CB12006" w:rsidR="008B080F" w:rsidRDefault="008B080F" w:rsidP="00414550">
            <w:pPr>
              <w:jc w:val="center"/>
            </w:pPr>
            <w:r>
              <w:t>$</w:t>
            </w:r>
            <w:r w:rsidR="00803F44">
              <w:t>2.16</w:t>
            </w:r>
          </w:p>
        </w:tc>
        <w:tc>
          <w:tcPr>
            <w:tcW w:w="829" w:type="dxa"/>
            <w:shd w:val="clear" w:color="auto" w:fill="D9D9D9" w:themeFill="background1" w:themeFillShade="D9"/>
          </w:tcPr>
          <w:p w14:paraId="4EC4434E" w14:textId="23334907" w:rsidR="008B080F" w:rsidRDefault="008B080F" w:rsidP="00803F44">
            <w:pPr>
              <w:jc w:val="center"/>
            </w:pPr>
            <w:r>
              <w:t>$</w:t>
            </w:r>
            <w:r w:rsidR="00803F44">
              <w:t>2.58</w:t>
            </w:r>
          </w:p>
        </w:tc>
        <w:tc>
          <w:tcPr>
            <w:tcW w:w="829" w:type="dxa"/>
            <w:shd w:val="clear" w:color="auto" w:fill="D9D9D9" w:themeFill="background1" w:themeFillShade="D9"/>
          </w:tcPr>
          <w:p w14:paraId="5A56EAB1" w14:textId="73CEFECB" w:rsidR="008B080F" w:rsidRDefault="008B080F" w:rsidP="00803F44">
            <w:pPr>
              <w:jc w:val="center"/>
            </w:pPr>
            <w:r>
              <w:t>$</w:t>
            </w:r>
            <w:r w:rsidR="00803F44">
              <w:t>2.80</w:t>
            </w:r>
          </w:p>
        </w:tc>
        <w:tc>
          <w:tcPr>
            <w:tcW w:w="830" w:type="dxa"/>
            <w:shd w:val="clear" w:color="auto" w:fill="D9D9D9" w:themeFill="background1" w:themeFillShade="D9"/>
          </w:tcPr>
          <w:p w14:paraId="53765C98" w14:textId="29190047" w:rsidR="008B080F" w:rsidRDefault="008B080F" w:rsidP="00803F44">
            <w:pPr>
              <w:jc w:val="center"/>
            </w:pPr>
            <w:r>
              <w:t>$</w:t>
            </w:r>
            <w:r w:rsidR="00803F44">
              <w:t>3.21</w:t>
            </w:r>
          </w:p>
        </w:tc>
        <w:tc>
          <w:tcPr>
            <w:tcW w:w="829" w:type="dxa"/>
            <w:shd w:val="clear" w:color="auto" w:fill="D9D9D9" w:themeFill="background1" w:themeFillShade="D9"/>
          </w:tcPr>
          <w:p w14:paraId="7ECB1A51" w14:textId="25B4C5DE" w:rsidR="008B080F" w:rsidRDefault="008B080F" w:rsidP="00803F44">
            <w:pPr>
              <w:jc w:val="center"/>
            </w:pPr>
            <w:r>
              <w:t>$</w:t>
            </w:r>
            <w:r w:rsidR="00803F44">
              <w:t>2.92</w:t>
            </w:r>
          </w:p>
        </w:tc>
        <w:tc>
          <w:tcPr>
            <w:tcW w:w="829" w:type="dxa"/>
            <w:shd w:val="clear" w:color="auto" w:fill="D9D9D9" w:themeFill="background1" w:themeFillShade="D9"/>
          </w:tcPr>
          <w:p w14:paraId="50BD933B" w14:textId="59F436C9" w:rsidR="008B080F" w:rsidRDefault="008B080F" w:rsidP="00803F44">
            <w:pPr>
              <w:jc w:val="center"/>
            </w:pPr>
            <w:r>
              <w:t>$</w:t>
            </w:r>
            <w:r w:rsidR="00803F44">
              <w:t>3.05</w:t>
            </w:r>
          </w:p>
        </w:tc>
        <w:tc>
          <w:tcPr>
            <w:tcW w:w="829" w:type="dxa"/>
            <w:shd w:val="clear" w:color="auto" w:fill="D9D9D9" w:themeFill="background1" w:themeFillShade="D9"/>
          </w:tcPr>
          <w:p w14:paraId="13C61760" w14:textId="13ABCB46" w:rsidR="008B080F" w:rsidRDefault="008B080F" w:rsidP="00803F44">
            <w:pPr>
              <w:jc w:val="center"/>
            </w:pPr>
            <w:r>
              <w:t>$</w:t>
            </w:r>
            <w:r w:rsidR="00803F44">
              <w:t>3.26</w:t>
            </w:r>
          </w:p>
        </w:tc>
        <w:tc>
          <w:tcPr>
            <w:tcW w:w="830" w:type="dxa"/>
            <w:shd w:val="clear" w:color="auto" w:fill="D9D9D9" w:themeFill="background1" w:themeFillShade="D9"/>
          </w:tcPr>
          <w:p w14:paraId="317B88A8" w14:textId="2226AA4E" w:rsidR="008B080F" w:rsidRDefault="00414550" w:rsidP="00803F44">
            <w:pPr>
              <w:jc w:val="center"/>
            </w:pPr>
            <w:r>
              <w:t>$</w:t>
            </w:r>
            <w:r w:rsidR="00803F44">
              <w:t>2.70</w:t>
            </w:r>
          </w:p>
        </w:tc>
        <w:tc>
          <w:tcPr>
            <w:tcW w:w="829" w:type="dxa"/>
            <w:shd w:val="clear" w:color="auto" w:fill="D9D9D9" w:themeFill="background1" w:themeFillShade="D9"/>
          </w:tcPr>
          <w:p w14:paraId="6B365325" w14:textId="46A26B30" w:rsidR="008B080F" w:rsidRDefault="00414550" w:rsidP="00803F44">
            <w:pPr>
              <w:jc w:val="center"/>
            </w:pPr>
            <w:r>
              <w:t>$</w:t>
            </w:r>
            <w:r w:rsidR="00803F44">
              <w:t>3.00</w:t>
            </w:r>
          </w:p>
        </w:tc>
        <w:tc>
          <w:tcPr>
            <w:tcW w:w="828" w:type="dxa"/>
            <w:shd w:val="clear" w:color="auto" w:fill="D9D9D9" w:themeFill="background1" w:themeFillShade="D9"/>
          </w:tcPr>
          <w:p w14:paraId="1E20A289" w14:textId="1DD15F9D" w:rsidR="008B080F" w:rsidRPr="00D86FAD" w:rsidRDefault="00414550" w:rsidP="00803F44">
            <w:pPr>
              <w:jc w:val="center"/>
            </w:pPr>
            <w:r>
              <w:t>$</w:t>
            </w:r>
            <w:r w:rsidR="00803F44">
              <w:t>3.05</w:t>
            </w:r>
          </w:p>
        </w:tc>
        <w:tc>
          <w:tcPr>
            <w:tcW w:w="829" w:type="dxa"/>
            <w:shd w:val="clear" w:color="auto" w:fill="D9D9D9" w:themeFill="background1" w:themeFillShade="D9"/>
          </w:tcPr>
          <w:p w14:paraId="6508316B" w14:textId="7B1685A0" w:rsidR="008B080F" w:rsidRPr="00741152" w:rsidRDefault="008B080F" w:rsidP="00803F44">
            <w:pPr>
              <w:jc w:val="center"/>
              <w:rPr>
                <w:b/>
                <w:i/>
              </w:rPr>
            </w:pPr>
            <w:r w:rsidRPr="00741152">
              <w:rPr>
                <w:b/>
                <w:i/>
              </w:rPr>
              <w:t>$</w:t>
            </w:r>
            <w:r w:rsidR="00803F44">
              <w:rPr>
                <w:b/>
                <w:i/>
              </w:rPr>
              <w:t>3.43</w:t>
            </w:r>
          </w:p>
        </w:tc>
        <w:tc>
          <w:tcPr>
            <w:tcW w:w="830" w:type="dxa"/>
            <w:shd w:val="clear" w:color="auto" w:fill="D9D9D9" w:themeFill="background1" w:themeFillShade="D9"/>
          </w:tcPr>
          <w:p w14:paraId="065CB2F0" w14:textId="03E86EA7" w:rsidR="008B080F" w:rsidRPr="00741152" w:rsidRDefault="008B080F" w:rsidP="00BE0244">
            <w:pPr>
              <w:jc w:val="center"/>
              <w:rPr>
                <w:b/>
                <w:i/>
              </w:rPr>
            </w:pPr>
            <w:r w:rsidRPr="00741152">
              <w:rPr>
                <w:b/>
                <w:i/>
              </w:rPr>
              <w:t>$</w:t>
            </w:r>
            <w:r w:rsidR="00A16448">
              <w:rPr>
                <w:b/>
                <w:i/>
              </w:rPr>
              <w:t>4.</w:t>
            </w:r>
            <w:r w:rsidR="00BE0244">
              <w:rPr>
                <w:b/>
                <w:i/>
              </w:rPr>
              <w:t>70</w:t>
            </w:r>
          </w:p>
        </w:tc>
      </w:tr>
      <w:tr w:rsidR="008B080F" w14:paraId="43E07E1C" w14:textId="77777777" w:rsidTr="008A7EFB">
        <w:trPr>
          <w:trHeight w:val="287"/>
        </w:trPr>
        <w:tc>
          <w:tcPr>
            <w:tcW w:w="829" w:type="dxa"/>
            <w:shd w:val="clear" w:color="auto" w:fill="D9D9D9" w:themeFill="background1" w:themeFillShade="D9"/>
          </w:tcPr>
          <w:p w14:paraId="6EF1AA11" w14:textId="77777777" w:rsidR="008B080F" w:rsidRPr="00D86FAD" w:rsidRDefault="008B080F" w:rsidP="008B080F">
            <w:pPr>
              <w:jc w:val="center"/>
              <w:rPr>
                <w:b/>
              </w:rPr>
            </w:pPr>
            <w:r w:rsidRPr="00D86FAD">
              <w:rPr>
                <w:b/>
              </w:rPr>
              <w:t>DPS</w:t>
            </w:r>
          </w:p>
        </w:tc>
        <w:tc>
          <w:tcPr>
            <w:tcW w:w="829" w:type="dxa"/>
            <w:shd w:val="clear" w:color="auto" w:fill="D9D9D9" w:themeFill="background1" w:themeFillShade="D9"/>
          </w:tcPr>
          <w:p w14:paraId="481652E0" w14:textId="6DA8732C" w:rsidR="008B080F" w:rsidRDefault="008B080F" w:rsidP="00B531FB">
            <w:pPr>
              <w:jc w:val="center"/>
            </w:pPr>
            <w:r>
              <w:t>$</w:t>
            </w:r>
            <w:r w:rsidR="00803F44">
              <w:t>0.52</w:t>
            </w:r>
          </w:p>
        </w:tc>
        <w:tc>
          <w:tcPr>
            <w:tcW w:w="829" w:type="dxa"/>
            <w:shd w:val="clear" w:color="auto" w:fill="D9D9D9" w:themeFill="background1" w:themeFillShade="D9"/>
          </w:tcPr>
          <w:p w14:paraId="1B76293A" w14:textId="1073C337" w:rsidR="008B080F" w:rsidRDefault="008B080F" w:rsidP="007657E2">
            <w:pPr>
              <w:jc w:val="center"/>
            </w:pPr>
            <w:r>
              <w:t>$</w:t>
            </w:r>
            <w:r w:rsidR="00803F44">
              <w:t>0.56</w:t>
            </w:r>
          </w:p>
        </w:tc>
        <w:tc>
          <w:tcPr>
            <w:tcW w:w="829" w:type="dxa"/>
            <w:shd w:val="clear" w:color="auto" w:fill="D9D9D9" w:themeFill="background1" w:themeFillShade="D9"/>
          </w:tcPr>
          <w:p w14:paraId="1F186559" w14:textId="2B76B6D0" w:rsidR="008B080F" w:rsidRDefault="00803F44" w:rsidP="007657E2">
            <w:pPr>
              <w:jc w:val="center"/>
            </w:pPr>
            <w:r>
              <w:t>$0.64</w:t>
            </w:r>
          </w:p>
        </w:tc>
        <w:tc>
          <w:tcPr>
            <w:tcW w:w="830" w:type="dxa"/>
            <w:shd w:val="clear" w:color="auto" w:fill="D9D9D9" w:themeFill="background1" w:themeFillShade="D9"/>
          </w:tcPr>
          <w:p w14:paraId="05F4C18E" w14:textId="5D84334E" w:rsidR="008B080F" w:rsidRDefault="00803F44" w:rsidP="007657E2">
            <w:pPr>
              <w:jc w:val="center"/>
            </w:pPr>
            <w:r>
              <w:t>$0.80</w:t>
            </w:r>
          </w:p>
        </w:tc>
        <w:tc>
          <w:tcPr>
            <w:tcW w:w="829" w:type="dxa"/>
            <w:shd w:val="clear" w:color="auto" w:fill="D9D9D9" w:themeFill="background1" w:themeFillShade="D9"/>
          </w:tcPr>
          <w:p w14:paraId="19B21D3C" w14:textId="4F903EC0" w:rsidR="008B080F" w:rsidRDefault="00803F44" w:rsidP="007657E2">
            <w:pPr>
              <w:jc w:val="center"/>
            </w:pPr>
            <w:r>
              <w:t>$0.96</w:t>
            </w:r>
          </w:p>
        </w:tc>
        <w:tc>
          <w:tcPr>
            <w:tcW w:w="829" w:type="dxa"/>
            <w:shd w:val="clear" w:color="auto" w:fill="D9D9D9" w:themeFill="background1" w:themeFillShade="D9"/>
          </w:tcPr>
          <w:p w14:paraId="6118468F" w14:textId="6746CF1D" w:rsidR="008B080F" w:rsidRDefault="00803F44" w:rsidP="007657E2">
            <w:pPr>
              <w:jc w:val="center"/>
            </w:pPr>
            <w:r>
              <w:t>$1.0</w:t>
            </w:r>
            <w:r w:rsidR="00A16448">
              <w:t>0</w:t>
            </w:r>
          </w:p>
        </w:tc>
        <w:tc>
          <w:tcPr>
            <w:tcW w:w="829" w:type="dxa"/>
            <w:shd w:val="clear" w:color="auto" w:fill="D9D9D9" w:themeFill="background1" w:themeFillShade="D9"/>
          </w:tcPr>
          <w:p w14:paraId="7B57CBE4" w14:textId="1233F7FB" w:rsidR="008B080F" w:rsidRDefault="00803F44" w:rsidP="007657E2">
            <w:pPr>
              <w:jc w:val="center"/>
            </w:pPr>
            <w:r>
              <w:t>$1.16</w:t>
            </w:r>
          </w:p>
        </w:tc>
        <w:tc>
          <w:tcPr>
            <w:tcW w:w="830" w:type="dxa"/>
            <w:shd w:val="clear" w:color="auto" w:fill="D9D9D9" w:themeFill="background1" w:themeFillShade="D9"/>
          </w:tcPr>
          <w:p w14:paraId="7235D1E7" w14:textId="49BFC2B3" w:rsidR="008B080F" w:rsidRDefault="00803F44" w:rsidP="007657E2">
            <w:pPr>
              <w:jc w:val="center"/>
            </w:pPr>
            <w:r>
              <w:t>$1.20</w:t>
            </w:r>
          </w:p>
        </w:tc>
        <w:tc>
          <w:tcPr>
            <w:tcW w:w="829" w:type="dxa"/>
            <w:shd w:val="clear" w:color="auto" w:fill="D9D9D9" w:themeFill="background1" w:themeFillShade="D9"/>
          </w:tcPr>
          <w:p w14:paraId="15C2704D" w14:textId="65639D1D" w:rsidR="008B080F" w:rsidRDefault="00F94D14" w:rsidP="007657E2">
            <w:pPr>
              <w:jc w:val="center"/>
            </w:pPr>
            <w:r>
              <w:t>$</w:t>
            </w:r>
            <w:r w:rsidR="00803F44">
              <w:t>1.24</w:t>
            </w:r>
          </w:p>
        </w:tc>
        <w:tc>
          <w:tcPr>
            <w:tcW w:w="828" w:type="dxa"/>
            <w:shd w:val="clear" w:color="auto" w:fill="D9D9D9" w:themeFill="background1" w:themeFillShade="D9"/>
          </w:tcPr>
          <w:p w14:paraId="5F5AE44E" w14:textId="018F4426" w:rsidR="008B080F" w:rsidRDefault="00F94D14" w:rsidP="008B080F">
            <w:pPr>
              <w:jc w:val="center"/>
            </w:pPr>
            <w:r>
              <w:t>$</w:t>
            </w:r>
            <w:r w:rsidR="00803F44">
              <w:t>1.28</w:t>
            </w:r>
          </w:p>
        </w:tc>
        <w:tc>
          <w:tcPr>
            <w:tcW w:w="829" w:type="dxa"/>
            <w:shd w:val="clear" w:color="auto" w:fill="D9D9D9" w:themeFill="background1" w:themeFillShade="D9"/>
          </w:tcPr>
          <w:p w14:paraId="3CF5763A" w14:textId="438B6353" w:rsidR="008B080F" w:rsidRPr="00741152" w:rsidRDefault="008B080F" w:rsidP="00803F44">
            <w:pPr>
              <w:jc w:val="center"/>
              <w:rPr>
                <w:b/>
                <w:i/>
              </w:rPr>
            </w:pPr>
            <w:r w:rsidRPr="00741152">
              <w:rPr>
                <w:b/>
                <w:i/>
              </w:rPr>
              <w:t>$</w:t>
            </w:r>
            <w:r w:rsidR="00803F44">
              <w:rPr>
                <w:b/>
                <w:i/>
              </w:rPr>
              <w:t>1.30</w:t>
            </w:r>
          </w:p>
        </w:tc>
        <w:tc>
          <w:tcPr>
            <w:tcW w:w="830" w:type="dxa"/>
            <w:shd w:val="clear" w:color="auto" w:fill="D9D9D9" w:themeFill="background1" w:themeFillShade="D9"/>
          </w:tcPr>
          <w:p w14:paraId="2FC56C82" w14:textId="3243185C" w:rsidR="008B080F" w:rsidRPr="00741152" w:rsidRDefault="008B080F" w:rsidP="00BE0244">
            <w:pPr>
              <w:jc w:val="center"/>
              <w:rPr>
                <w:b/>
                <w:i/>
              </w:rPr>
            </w:pPr>
            <w:r w:rsidRPr="00741152">
              <w:rPr>
                <w:b/>
                <w:i/>
              </w:rPr>
              <w:t>$</w:t>
            </w:r>
            <w:r w:rsidR="00A16448">
              <w:rPr>
                <w:b/>
                <w:i/>
              </w:rPr>
              <w:t>1.</w:t>
            </w:r>
            <w:r w:rsidR="00BE0244">
              <w:rPr>
                <w:b/>
                <w:i/>
              </w:rPr>
              <w:t>66</w:t>
            </w:r>
          </w:p>
        </w:tc>
      </w:tr>
    </w:tbl>
    <w:p w14:paraId="1652CB92" w14:textId="77777777" w:rsidR="008B080F" w:rsidRPr="009A6A78" w:rsidRDefault="008B080F" w:rsidP="008B080F">
      <w:pPr>
        <w:rPr>
          <w:sz w:val="6"/>
          <w:szCs w:val="6"/>
        </w:rPr>
      </w:pPr>
    </w:p>
    <w:p w14:paraId="33A2093D" w14:textId="06D3E0CC" w:rsidR="001B5D6D" w:rsidRDefault="00F44C7B" w:rsidP="008B080F">
      <w:r>
        <w:t xml:space="preserve">John Wiley &amp; Sons has a </w:t>
      </w:r>
      <w:r w:rsidR="00461C4D">
        <w:t>solid</w:t>
      </w:r>
      <w:r>
        <w:t xml:space="preserve"> earnings per share growth track record: Its profits increased during the last financial crisis, and </w:t>
      </w:r>
      <w:r w:rsidR="00461C4D">
        <w:t xml:space="preserve">over the last three years the company was able to grow its earnings per share by 8.3% annually. </w:t>
      </w:r>
    </w:p>
    <w:p w14:paraId="30F8E6CA" w14:textId="359C4678" w:rsidR="00572D8C" w:rsidRDefault="00A90595" w:rsidP="008B080F">
      <w:r>
        <w:t xml:space="preserve">John Wiley &amp; Sons’ focus on publishing research journals, scientific books, etc. has made the company less vulnerable to </w:t>
      </w:r>
      <w:r w:rsidR="00F05B81">
        <w:t>other forms of entertainment</w:t>
      </w:r>
      <w:r w:rsidR="00F64F34">
        <w:t>.</w:t>
      </w:r>
      <w:r w:rsidR="00F05B81">
        <w:t xml:space="preserve"> Since 2012 total unit sales of books have been declining in the US, but as John Wiley &amp; Sons’</w:t>
      </w:r>
      <w:r w:rsidR="0018248C">
        <w:t xml:space="preserve"> books and journals </w:t>
      </w:r>
      <w:r w:rsidR="00F05B81">
        <w:t xml:space="preserve">are not read for entertainment, but rather due to being required reading for students, professionals, scientists, etc. John Wiley &amp; Sons has been relatively immune to this trend. </w:t>
      </w:r>
      <w:r w:rsidR="0018248C">
        <w:t>The company has also successfully transformer itself into a digital company</w:t>
      </w:r>
      <w:r w:rsidR="00F64F34">
        <w:t>;</w:t>
      </w:r>
      <w:r w:rsidR="0018248C">
        <w:t xml:space="preserve"> 73% of all revenues were generated from digital products during the last year. </w:t>
      </w:r>
    </w:p>
    <w:p w14:paraId="2FAD4B98" w14:textId="3B5A30FA" w:rsidR="00C83789" w:rsidRDefault="0018248C" w:rsidP="008B080F">
      <w:r>
        <w:t xml:space="preserve">John Wiley &amp; Sons’ most profitable business segment is its Research division, which produces slightly more than 50% of all revenues. The segment has performed well in recent quarters, </w:t>
      </w:r>
      <w:r w:rsidR="00C61ABF">
        <w:t xml:space="preserve">thanks to high-single digits growth from journal subscriptions and a low-double digits growth rate from licensing &amp; reprints. The subscription model results in recurring, non-cyclical revenues, which is why John Wiley &amp; Sons’ results are less seasonal than those of many of its peers. Publishing and Solutions revenues are growing at a slower pace, which is why total company-wide sales should grow at a mid-single digits pace going forward. John Wiley &amp; Sons has been trying to grow its margins, and with investments into digitalization likely slowing down in the future that should be possible, which is why net profits should grow at a </w:t>
      </w:r>
      <w:r w:rsidR="00BE0244">
        <w:t>slightly</w:t>
      </w:r>
      <w:r w:rsidR="00C61ABF">
        <w:t xml:space="preserve"> higher pace than revenues going forward. John Wiley &amp; Sons’ dividend was grown by </w:t>
      </w:r>
      <w:r w:rsidR="004F3BA8">
        <w:t xml:space="preserve">10.5% over the last decade, </w:t>
      </w:r>
      <w:r w:rsidR="000A7547">
        <w:t>the most recent dividend increase (in June 2018)</w:t>
      </w:r>
      <w:r w:rsidR="004F3BA8">
        <w:t xml:space="preserve"> </w:t>
      </w:r>
      <w:r w:rsidR="000A7547">
        <w:t xml:space="preserve">was smaller, though, at only 3.1%. </w:t>
      </w:r>
    </w:p>
    <w:p w14:paraId="357D15A2" w14:textId="77777777" w:rsidR="008B080F" w:rsidRPr="00AF2CF8" w:rsidRDefault="008B080F" w:rsidP="008B080F">
      <w:pPr>
        <w:pStyle w:val="Heading1"/>
      </w:pPr>
      <w:r>
        <w:t>Valuation Analysis</w:t>
      </w:r>
    </w:p>
    <w:tbl>
      <w:tblPr>
        <w:tblStyle w:val="TableGrid"/>
        <w:tblW w:w="10952"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95"/>
        <w:gridCol w:w="772"/>
        <w:gridCol w:w="765"/>
        <w:gridCol w:w="832"/>
        <w:gridCol w:w="832"/>
        <w:gridCol w:w="832"/>
        <w:gridCol w:w="832"/>
        <w:gridCol w:w="832"/>
        <w:gridCol w:w="832"/>
        <w:gridCol w:w="832"/>
        <w:gridCol w:w="832"/>
        <w:gridCol w:w="832"/>
        <w:gridCol w:w="832"/>
      </w:tblGrid>
      <w:tr w:rsidR="008B080F" w14:paraId="0046D947" w14:textId="77777777" w:rsidTr="008A7EFB">
        <w:tc>
          <w:tcPr>
            <w:tcW w:w="1095" w:type="dxa"/>
            <w:shd w:val="clear" w:color="auto" w:fill="D9D9D9" w:themeFill="background1" w:themeFillShade="D9"/>
          </w:tcPr>
          <w:p w14:paraId="1AB3BC39" w14:textId="77777777" w:rsidR="008B080F" w:rsidRPr="00D86FAD" w:rsidRDefault="008B080F" w:rsidP="008A7EFB">
            <w:pPr>
              <w:jc w:val="center"/>
              <w:rPr>
                <w:b/>
              </w:rPr>
            </w:pPr>
            <w:r>
              <w:rPr>
                <w:b/>
              </w:rPr>
              <w:t>Year</w:t>
            </w:r>
          </w:p>
        </w:tc>
        <w:tc>
          <w:tcPr>
            <w:tcW w:w="772" w:type="dxa"/>
            <w:shd w:val="clear" w:color="auto" w:fill="D9D9D9" w:themeFill="background1" w:themeFillShade="D9"/>
          </w:tcPr>
          <w:p w14:paraId="7C48A9E0" w14:textId="77777777" w:rsidR="008B080F" w:rsidRDefault="008B080F" w:rsidP="008A7EFB">
            <w:pPr>
              <w:jc w:val="center"/>
              <w:rPr>
                <w:b/>
              </w:rPr>
            </w:pPr>
            <w:r>
              <w:rPr>
                <w:b/>
              </w:rPr>
              <w:t>2008</w:t>
            </w:r>
          </w:p>
        </w:tc>
        <w:tc>
          <w:tcPr>
            <w:tcW w:w="765" w:type="dxa"/>
            <w:shd w:val="clear" w:color="auto" w:fill="D9D9D9" w:themeFill="background1" w:themeFillShade="D9"/>
          </w:tcPr>
          <w:p w14:paraId="0AA9E80B" w14:textId="77777777" w:rsidR="008B080F" w:rsidRPr="00D86FAD" w:rsidRDefault="008B080F" w:rsidP="008A7EFB">
            <w:pPr>
              <w:jc w:val="center"/>
              <w:rPr>
                <w:b/>
              </w:rPr>
            </w:pPr>
            <w:r>
              <w:rPr>
                <w:b/>
              </w:rPr>
              <w:t>2009</w:t>
            </w:r>
          </w:p>
        </w:tc>
        <w:tc>
          <w:tcPr>
            <w:tcW w:w="832" w:type="dxa"/>
            <w:shd w:val="clear" w:color="auto" w:fill="D9D9D9" w:themeFill="background1" w:themeFillShade="D9"/>
          </w:tcPr>
          <w:p w14:paraId="3337B69A" w14:textId="77777777" w:rsidR="008B080F" w:rsidRPr="00D86FAD" w:rsidRDefault="008B080F" w:rsidP="008A7EFB">
            <w:pPr>
              <w:jc w:val="center"/>
              <w:rPr>
                <w:b/>
              </w:rPr>
            </w:pPr>
            <w:r>
              <w:rPr>
                <w:b/>
              </w:rPr>
              <w:t>2010</w:t>
            </w:r>
          </w:p>
        </w:tc>
        <w:tc>
          <w:tcPr>
            <w:tcW w:w="832" w:type="dxa"/>
            <w:shd w:val="clear" w:color="auto" w:fill="D9D9D9" w:themeFill="background1" w:themeFillShade="D9"/>
          </w:tcPr>
          <w:p w14:paraId="7B650C28" w14:textId="77777777" w:rsidR="008B080F" w:rsidRPr="00D86FAD" w:rsidRDefault="008B080F" w:rsidP="008A7EFB">
            <w:pPr>
              <w:jc w:val="center"/>
              <w:rPr>
                <w:b/>
              </w:rPr>
            </w:pPr>
            <w:r>
              <w:rPr>
                <w:b/>
              </w:rPr>
              <w:t>2011</w:t>
            </w:r>
          </w:p>
        </w:tc>
        <w:tc>
          <w:tcPr>
            <w:tcW w:w="832" w:type="dxa"/>
            <w:shd w:val="clear" w:color="auto" w:fill="D9D9D9" w:themeFill="background1" w:themeFillShade="D9"/>
          </w:tcPr>
          <w:p w14:paraId="6E904F0B" w14:textId="77777777" w:rsidR="008B080F" w:rsidRPr="00D86FAD" w:rsidRDefault="008B080F" w:rsidP="008A7EFB">
            <w:pPr>
              <w:jc w:val="center"/>
              <w:rPr>
                <w:b/>
              </w:rPr>
            </w:pPr>
            <w:r>
              <w:rPr>
                <w:b/>
              </w:rPr>
              <w:t>2012</w:t>
            </w:r>
          </w:p>
        </w:tc>
        <w:tc>
          <w:tcPr>
            <w:tcW w:w="832" w:type="dxa"/>
            <w:shd w:val="clear" w:color="auto" w:fill="D9D9D9" w:themeFill="background1" w:themeFillShade="D9"/>
          </w:tcPr>
          <w:p w14:paraId="31354438" w14:textId="77777777" w:rsidR="008B080F" w:rsidRPr="00D86FAD" w:rsidRDefault="008B080F" w:rsidP="008A7EFB">
            <w:pPr>
              <w:jc w:val="center"/>
              <w:rPr>
                <w:b/>
              </w:rPr>
            </w:pPr>
            <w:r>
              <w:rPr>
                <w:b/>
              </w:rPr>
              <w:t>2013</w:t>
            </w:r>
          </w:p>
        </w:tc>
        <w:tc>
          <w:tcPr>
            <w:tcW w:w="832" w:type="dxa"/>
            <w:shd w:val="clear" w:color="auto" w:fill="D9D9D9" w:themeFill="background1" w:themeFillShade="D9"/>
          </w:tcPr>
          <w:p w14:paraId="6386EF7C" w14:textId="77777777" w:rsidR="008B080F" w:rsidRPr="00D86FAD" w:rsidRDefault="008B080F" w:rsidP="008A7EFB">
            <w:pPr>
              <w:jc w:val="center"/>
              <w:rPr>
                <w:b/>
              </w:rPr>
            </w:pPr>
            <w:r>
              <w:rPr>
                <w:b/>
              </w:rPr>
              <w:t>2014</w:t>
            </w:r>
          </w:p>
        </w:tc>
        <w:tc>
          <w:tcPr>
            <w:tcW w:w="832" w:type="dxa"/>
            <w:shd w:val="clear" w:color="auto" w:fill="D9D9D9" w:themeFill="background1" w:themeFillShade="D9"/>
          </w:tcPr>
          <w:p w14:paraId="4A9E4B67" w14:textId="77777777" w:rsidR="008B080F" w:rsidRPr="00D86FAD" w:rsidRDefault="008B080F" w:rsidP="008A7EFB">
            <w:pPr>
              <w:jc w:val="center"/>
              <w:rPr>
                <w:b/>
              </w:rPr>
            </w:pPr>
            <w:r>
              <w:rPr>
                <w:b/>
              </w:rPr>
              <w:t>2015</w:t>
            </w:r>
          </w:p>
        </w:tc>
        <w:tc>
          <w:tcPr>
            <w:tcW w:w="832" w:type="dxa"/>
            <w:shd w:val="clear" w:color="auto" w:fill="D9D9D9" w:themeFill="background1" w:themeFillShade="D9"/>
          </w:tcPr>
          <w:p w14:paraId="35BF82B7" w14:textId="77777777" w:rsidR="008B080F" w:rsidRPr="00D86FAD" w:rsidRDefault="008B080F" w:rsidP="008A7EFB">
            <w:pPr>
              <w:jc w:val="center"/>
              <w:rPr>
                <w:b/>
              </w:rPr>
            </w:pPr>
            <w:r>
              <w:rPr>
                <w:b/>
              </w:rPr>
              <w:t>2016</w:t>
            </w:r>
          </w:p>
        </w:tc>
        <w:tc>
          <w:tcPr>
            <w:tcW w:w="832" w:type="dxa"/>
            <w:shd w:val="clear" w:color="auto" w:fill="D9D9D9" w:themeFill="background1" w:themeFillShade="D9"/>
          </w:tcPr>
          <w:p w14:paraId="0F066739" w14:textId="77777777" w:rsidR="008B080F" w:rsidRPr="00D86FAD" w:rsidRDefault="008B080F" w:rsidP="008A7EFB">
            <w:pPr>
              <w:jc w:val="center"/>
              <w:rPr>
                <w:b/>
              </w:rPr>
            </w:pPr>
            <w:r>
              <w:rPr>
                <w:b/>
              </w:rPr>
              <w:t>2017</w:t>
            </w:r>
          </w:p>
        </w:tc>
        <w:tc>
          <w:tcPr>
            <w:tcW w:w="832" w:type="dxa"/>
            <w:shd w:val="clear" w:color="auto" w:fill="D9D9D9" w:themeFill="background1" w:themeFillShade="D9"/>
          </w:tcPr>
          <w:p w14:paraId="03B2A6CA" w14:textId="77777777" w:rsidR="008B080F" w:rsidRPr="00D86FAD" w:rsidRDefault="008B080F" w:rsidP="008A7EFB">
            <w:pPr>
              <w:jc w:val="center"/>
              <w:rPr>
                <w:b/>
              </w:rPr>
            </w:pPr>
            <w:r>
              <w:rPr>
                <w:b/>
              </w:rPr>
              <w:t>Now</w:t>
            </w:r>
          </w:p>
        </w:tc>
        <w:tc>
          <w:tcPr>
            <w:tcW w:w="832" w:type="dxa"/>
            <w:shd w:val="clear" w:color="auto" w:fill="D9D9D9" w:themeFill="background1" w:themeFillShade="D9"/>
          </w:tcPr>
          <w:p w14:paraId="77B545E2" w14:textId="77777777" w:rsidR="008B080F" w:rsidRPr="00D86FAD" w:rsidRDefault="008B080F" w:rsidP="008A7EFB">
            <w:pPr>
              <w:jc w:val="center"/>
              <w:rPr>
                <w:b/>
              </w:rPr>
            </w:pPr>
            <w:r w:rsidRPr="00D86FAD">
              <w:rPr>
                <w:b/>
              </w:rPr>
              <w:t>2023</w:t>
            </w:r>
          </w:p>
        </w:tc>
      </w:tr>
      <w:tr w:rsidR="008B080F" w14:paraId="0307C1AA" w14:textId="77777777" w:rsidTr="008A7EFB">
        <w:tc>
          <w:tcPr>
            <w:tcW w:w="1095" w:type="dxa"/>
            <w:shd w:val="clear" w:color="auto" w:fill="D9D9D9" w:themeFill="background1" w:themeFillShade="D9"/>
          </w:tcPr>
          <w:p w14:paraId="390A3B1B" w14:textId="77777777" w:rsidR="008B080F" w:rsidRPr="00D86FAD" w:rsidRDefault="008B080F" w:rsidP="008B080F">
            <w:pPr>
              <w:jc w:val="center"/>
              <w:rPr>
                <w:b/>
              </w:rPr>
            </w:pPr>
            <w:r>
              <w:rPr>
                <w:b/>
              </w:rPr>
              <w:t>Avg. P/E</w:t>
            </w:r>
          </w:p>
        </w:tc>
        <w:tc>
          <w:tcPr>
            <w:tcW w:w="772" w:type="dxa"/>
            <w:shd w:val="clear" w:color="auto" w:fill="D9D9D9" w:themeFill="background1" w:themeFillShade="D9"/>
          </w:tcPr>
          <w:p w14:paraId="588A4B22" w14:textId="47E1C491" w:rsidR="008B080F" w:rsidRDefault="007D693A" w:rsidP="008B080F">
            <w:pPr>
              <w:jc w:val="center"/>
            </w:pPr>
            <w:r>
              <w:t>17.7</w:t>
            </w:r>
          </w:p>
        </w:tc>
        <w:tc>
          <w:tcPr>
            <w:tcW w:w="765" w:type="dxa"/>
            <w:shd w:val="clear" w:color="auto" w:fill="D9D9D9" w:themeFill="background1" w:themeFillShade="D9"/>
          </w:tcPr>
          <w:p w14:paraId="4C7134C9" w14:textId="4B372E37" w:rsidR="008B080F" w:rsidRDefault="007D693A" w:rsidP="007D693A">
            <w:pPr>
              <w:jc w:val="center"/>
            </w:pPr>
            <w:r>
              <w:t>14.4</w:t>
            </w:r>
          </w:p>
        </w:tc>
        <w:tc>
          <w:tcPr>
            <w:tcW w:w="832" w:type="dxa"/>
            <w:shd w:val="clear" w:color="auto" w:fill="D9D9D9" w:themeFill="background1" w:themeFillShade="D9"/>
          </w:tcPr>
          <w:p w14:paraId="2E02F044" w14:textId="2E8ED9B9" w:rsidR="008B080F" w:rsidRDefault="00C83789" w:rsidP="007D693A">
            <w:pPr>
              <w:jc w:val="center"/>
            </w:pPr>
            <w:r>
              <w:t>1</w:t>
            </w:r>
            <w:r w:rsidR="007D693A">
              <w:t>5.5</w:t>
            </w:r>
          </w:p>
        </w:tc>
        <w:tc>
          <w:tcPr>
            <w:tcW w:w="832" w:type="dxa"/>
            <w:shd w:val="clear" w:color="auto" w:fill="D9D9D9" w:themeFill="background1" w:themeFillShade="D9"/>
          </w:tcPr>
          <w:p w14:paraId="41C83419" w14:textId="69602D03" w:rsidR="008B080F" w:rsidRDefault="007D693A" w:rsidP="008B080F">
            <w:pPr>
              <w:jc w:val="center"/>
            </w:pPr>
            <w:r>
              <w:t>14.8</w:t>
            </w:r>
          </w:p>
        </w:tc>
        <w:tc>
          <w:tcPr>
            <w:tcW w:w="832" w:type="dxa"/>
            <w:shd w:val="clear" w:color="auto" w:fill="D9D9D9" w:themeFill="background1" w:themeFillShade="D9"/>
          </w:tcPr>
          <w:p w14:paraId="3883834A" w14:textId="3D92B8E3" w:rsidR="008B080F" w:rsidRDefault="00C83789" w:rsidP="007D693A">
            <w:pPr>
              <w:jc w:val="center"/>
            </w:pPr>
            <w:r>
              <w:t>1</w:t>
            </w:r>
            <w:r w:rsidR="007D693A">
              <w:t>4.7</w:t>
            </w:r>
          </w:p>
        </w:tc>
        <w:tc>
          <w:tcPr>
            <w:tcW w:w="832" w:type="dxa"/>
            <w:shd w:val="clear" w:color="auto" w:fill="D9D9D9" w:themeFill="background1" w:themeFillShade="D9"/>
          </w:tcPr>
          <w:p w14:paraId="2850906A" w14:textId="5FC1FB2A" w:rsidR="008B080F" w:rsidRDefault="00C83789" w:rsidP="007D693A">
            <w:pPr>
              <w:jc w:val="center"/>
            </w:pPr>
            <w:r>
              <w:t>1</w:t>
            </w:r>
            <w:r w:rsidR="007D693A">
              <w:t>6.1</w:t>
            </w:r>
          </w:p>
        </w:tc>
        <w:tc>
          <w:tcPr>
            <w:tcW w:w="832" w:type="dxa"/>
            <w:shd w:val="clear" w:color="auto" w:fill="D9D9D9" w:themeFill="background1" w:themeFillShade="D9"/>
          </w:tcPr>
          <w:p w14:paraId="35C106E1" w14:textId="7644F08A" w:rsidR="008B080F" w:rsidRDefault="00C83789" w:rsidP="007D693A">
            <w:pPr>
              <w:jc w:val="center"/>
            </w:pPr>
            <w:r>
              <w:t>1</w:t>
            </w:r>
            <w:r w:rsidR="007D693A">
              <w:t>8.1</w:t>
            </w:r>
          </w:p>
        </w:tc>
        <w:tc>
          <w:tcPr>
            <w:tcW w:w="832" w:type="dxa"/>
            <w:shd w:val="clear" w:color="auto" w:fill="D9D9D9" w:themeFill="background1" w:themeFillShade="D9"/>
          </w:tcPr>
          <w:p w14:paraId="4931AD72" w14:textId="46F620F0" w:rsidR="008B080F" w:rsidRDefault="00C83789" w:rsidP="007D693A">
            <w:pPr>
              <w:jc w:val="center"/>
            </w:pPr>
            <w:r>
              <w:t>1</w:t>
            </w:r>
            <w:r w:rsidR="007D693A">
              <w:t>8.5</w:t>
            </w:r>
          </w:p>
        </w:tc>
        <w:tc>
          <w:tcPr>
            <w:tcW w:w="832" w:type="dxa"/>
            <w:shd w:val="clear" w:color="auto" w:fill="D9D9D9" w:themeFill="background1" w:themeFillShade="D9"/>
          </w:tcPr>
          <w:p w14:paraId="11D7C1BD" w14:textId="0852C3D9" w:rsidR="008B080F" w:rsidRDefault="00C83789" w:rsidP="007D693A">
            <w:pPr>
              <w:jc w:val="center"/>
            </w:pPr>
            <w:r>
              <w:t>1</w:t>
            </w:r>
            <w:r w:rsidR="007D693A">
              <w:t>7.9</w:t>
            </w:r>
          </w:p>
        </w:tc>
        <w:tc>
          <w:tcPr>
            <w:tcW w:w="832" w:type="dxa"/>
            <w:shd w:val="clear" w:color="auto" w:fill="D9D9D9" w:themeFill="background1" w:themeFillShade="D9"/>
          </w:tcPr>
          <w:p w14:paraId="1D30228A" w14:textId="5D1AC456" w:rsidR="008B080F" w:rsidRDefault="007D693A" w:rsidP="007D693A">
            <w:pPr>
              <w:jc w:val="center"/>
            </w:pPr>
            <w:r>
              <w:t>19.1</w:t>
            </w:r>
          </w:p>
        </w:tc>
        <w:tc>
          <w:tcPr>
            <w:tcW w:w="832" w:type="dxa"/>
            <w:shd w:val="clear" w:color="auto" w:fill="D9D9D9" w:themeFill="background1" w:themeFillShade="D9"/>
          </w:tcPr>
          <w:p w14:paraId="5AA9C86C" w14:textId="4D7CAC75" w:rsidR="008B080F" w:rsidRPr="00E001B4" w:rsidRDefault="007D693A" w:rsidP="00C83789">
            <w:pPr>
              <w:jc w:val="center"/>
              <w:rPr>
                <w:b/>
                <w:i/>
              </w:rPr>
            </w:pPr>
            <w:r>
              <w:rPr>
                <w:b/>
                <w:i/>
              </w:rPr>
              <w:t>18.4</w:t>
            </w:r>
          </w:p>
        </w:tc>
        <w:tc>
          <w:tcPr>
            <w:tcW w:w="832" w:type="dxa"/>
            <w:shd w:val="clear" w:color="auto" w:fill="D9D9D9" w:themeFill="background1" w:themeFillShade="D9"/>
          </w:tcPr>
          <w:p w14:paraId="3E7AAB3B" w14:textId="2DF902DB" w:rsidR="008B080F" w:rsidRPr="005921A1" w:rsidRDefault="007D693A" w:rsidP="008B080F">
            <w:pPr>
              <w:jc w:val="center"/>
              <w:rPr>
                <w:b/>
                <w:i/>
              </w:rPr>
            </w:pPr>
            <w:r>
              <w:rPr>
                <w:b/>
                <w:i/>
              </w:rPr>
              <w:t>17.0</w:t>
            </w:r>
          </w:p>
        </w:tc>
      </w:tr>
      <w:tr w:rsidR="00BB5998" w14:paraId="0701505F" w14:textId="77777777" w:rsidTr="008A7EFB">
        <w:tc>
          <w:tcPr>
            <w:tcW w:w="1095" w:type="dxa"/>
            <w:shd w:val="clear" w:color="auto" w:fill="D9D9D9" w:themeFill="background1" w:themeFillShade="D9"/>
          </w:tcPr>
          <w:p w14:paraId="5B9D5852" w14:textId="77777777" w:rsidR="00BB5998" w:rsidRPr="00D86FAD" w:rsidRDefault="00BB5998" w:rsidP="00BB5998">
            <w:pPr>
              <w:jc w:val="center"/>
              <w:rPr>
                <w:b/>
              </w:rPr>
            </w:pPr>
            <w:r>
              <w:rPr>
                <w:b/>
              </w:rPr>
              <w:t xml:space="preserve">Avg. </w:t>
            </w:r>
            <w:proofErr w:type="spellStart"/>
            <w:r>
              <w:rPr>
                <w:b/>
              </w:rPr>
              <w:t>Yld</w:t>
            </w:r>
            <w:proofErr w:type="spellEnd"/>
            <w:r>
              <w:rPr>
                <w:b/>
              </w:rPr>
              <w:t>.</w:t>
            </w:r>
          </w:p>
        </w:tc>
        <w:tc>
          <w:tcPr>
            <w:tcW w:w="772" w:type="dxa"/>
            <w:shd w:val="clear" w:color="auto" w:fill="D9D9D9" w:themeFill="background1" w:themeFillShade="D9"/>
          </w:tcPr>
          <w:p w14:paraId="3E521929" w14:textId="2F25EAD3" w:rsidR="00BB5998" w:rsidRDefault="007D693A" w:rsidP="00BB5998">
            <w:pPr>
              <w:jc w:val="center"/>
            </w:pPr>
            <w:r>
              <w:t>1.4</w:t>
            </w:r>
            <w:r w:rsidR="00F94D14">
              <w:t>%</w:t>
            </w:r>
          </w:p>
        </w:tc>
        <w:tc>
          <w:tcPr>
            <w:tcW w:w="765" w:type="dxa"/>
            <w:shd w:val="clear" w:color="auto" w:fill="D9D9D9" w:themeFill="background1" w:themeFillShade="D9"/>
          </w:tcPr>
          <w:p w14:paraId="6E9BFC6E" w14:textId="283A1803" w:rsidR="00BB5998" w:rsidRDefault="00C83789" w:rsidP="007D693A">
            <w:pPr>
              <w:jc w:val="center"/>
            </w:pPr>
            <w:r>
              <w:t>1.</w:t>
            </w:r>
            <w:r w:rsidR="007D693A">
              <w:t>5</w:t>
            </w:r>
            <w:r w:rsidR="00F94D14">
              <w:t>%</w:t>
            </w:r>
          </w:p>
        </w:tc>
        <w:tc>
          <w:tcPr>
            <w:tcW w:w="832" w:type="dxa"/>
            <w:shd w:val="clear" w:color="auto" w:fill="D9D9D9" w:themeFill="background1" w:themeFillShade="D9"/>
          </w:tcPr>
          <w:p w14:paraId="712FED30" w14:textId="3D26104A" w:rsidR="00BB5998" w:rsidRDefault="007D693A" w:rsidP="007D693A">
            <w:pPr>
              <w:jc w:val="center"/>
            </w:pPr>
            <w:r>
              <w:t>1.5</w:t>
            </w:r>
            <w:r w:rsidR="00F94D14">
              <w:t>%</w:t>
            </w:r>
          </w:p>
        </w:tc>
        <w:tc>
          <w:tcPr>
            <w:tcW w:w="832" w:type="dxa"/>
            <w:shd w:val="clear" w:color="auto" w:fill="D9D9D9" w:themeFill="background1" w:themeFillShade="D9"/>
          </w:tcPr>
          <w:p w14:paraId="56AB3390" w14:textId="0B27E229" w:rsidR="00BB5998" w:rsidRDefault="00C83789" w:rsidP="007D693A">
            <w:pPr>
              <w:jc w:val="center"/>
            </w:pPr>
            <w:r>
              <w:t>1.</w:t>
            </w:r>
            <w:r w:rsidR="007D693A">
              <w:t>7</w:t>
            </w:r>
            <w:r w:rsidR="00F94D14">
              <w:t>%</w:t>
            </w:r>
          </w:p>
        </w:tc>
        <w:tc>
          <w:tcPr>
            <w:tcW w:w="832" w:type="dxa"/>
            <w:shd w:val="clear" w:color="auto" w:fill="D9D9D9" w:themeFill="background1" w:themeFillShade="D9"/>
          </w:tcPr>
          <w:p w14:paraId="00E5EF29" w14:textId="1110E276" w:rsidR="00BB5998" w:rsidRDefault="007D693A" w:rsidP="00BB5998">
            <w:pPr>
              <w:jc w:val="center"/>
            </w:pPr>
            <w:r>
              <w:t>2.2</w:t>
            </w:r>
            <w:r w:rsidR="00F94D14">
              <w:t>%</w:t>
            </w:r>
          </w:p>
        </w:tc>
        <w:tc>
          <w:tcPr>
            <w:tcW w:w="832" w:type="dxa"/>
            <w:shd w:val="clear" w:color="auto" w:fill="D9D9D9" w:themeFill="background1" w:themeFillShade="D9"/>
          </w:tcPr>
          <w:p w14:paraId="1014B530" w14:textId="7274D185" w:rsidR="00BB5998" w:rsidRDefault="007D693A" w:rsidP="00BB5998">
            <w:pPr>
              <w:jc w:val="center"/>
            </w:pPr>
            <w:r>
              <w:t>2.0</w:t>
            </w:r>
            <w:r w:rsidR="00BB5998">
              <w:t>%</w:t>
            </w:r>
          </w:p>
        </w:tc>
        <w:tc>
          <w:tcPr>
            <w:tcW w:w="832" w:type="dxa"/>
            <w:shd w:val="clear" w:color="auto" w:fill="D9D9D9" w:themeFill="background1" w:themeFillShade="D9"/>
          </w:tcPr>
          <w:p w14:paraId="0577BC3F" w14:textId="5FE7034F" w:rsidR="00BB5998" w:rsidRDefault="007D693A" w:rsidP="00BB5998">
            <w:pPr>
              <w:jc w:val="center"/>
            </w:pPr>
            <w:r>
              <w:t>2.0</w:t>
            </w:r>
            <w:r w:rsidR="00BB5998">
              <w:t>%</w:t>
            </w:r>
          </w:p>
        </w:tc>
        <w:tc>
          <w:tcPr>
            <w:tcW w:w="832" w:type="dxa"/>
            <w:shd w:val="clear" w:color="auto" w:fill="D9D9D9" w:themeFill="background1" w:themeFillShade="D9"/>
          </w:tcPr>
          <w:p w14:paraId="5D7D78A4" w14:textId="5992EA91" w:rsidR="00BB5998" w:rsidRDefault="00C83789" w:rsidP="00BB5998">
            <w:pPr>
              <w:jc w:val="center"/>
            </w:pPr>
            <w:r>
              <w:t>2.4</w:t>
            </w:r>
            <w:r w:rsidR="00BB5998">
              <w:t>%</w:t>
            </w:r>
          </w:p>
        </w:tc>
        <w:tc>
          <w:tcPr>
            <w:tcW w:w="832" w:type="dxa"/>
            <w:shd w:val="clear" w:color="auto" w:fill="D9D9D9" w:themeFill="background1" w:themeFillShade="D9"/>
          </w:tcPr>
          <w:p w14:paraId="318A132B" w14:textId="3716452C" w:rsidR="00BB5998" w:rsidRDefault="007D693A" w:rsidP="00BB5998">
            <w:pPr>
              <w:jc w:val="center"/>
            </w:pPr>
            <w:r>
              <w:t>2.3</w:t>
            </w:r>
            <w:r w:rsidR="00BB5998">
              <w:t>%</w:t>
            </w:r>
          </w:p>
        </w:tc>
        <w:tc>
          <w:tcPr>
            <w:tcW w:w="832" w:type="dxa"/>
            <w:shd w:val="clear" w:color="auto" w:fill="D9D9D9" w:themeFill="background1" w:themeFillShade="D9"/>
          </w:tcPr>
          <w:p w14:paraId="190E23DA" w14:textId="7EE01C4C" w:rsidR="00BB5998" w:rsidRDefault="007D693A" w:rsidP="00BB5998">
            <w:pPr>
              <w:jc w:val="center"/>
            </w:pPr>
            <w:r>
              <w:t>2.2</w:t>
            </w:r>
            <w:r w:rsidR="00BB5998">
              <w:t>%</w:t>
            </w:r>
          </w:p>
        </w:tc>
        <w:tc>
          <w:tcPr>
            <w:tcW w:w="832" w:type="dxa"/>
            <w:shd w:val="clear" w:color="auto" w:fill="D9D9D9" w:themeFill="background1" w:themeFillShade="D9"/>
          </w:tcPr>
          <w:p w14:paraId="4E8223C2" w14:textId="07E8F57C" w:rsidR="00BB5998" w:rsidRPr="00BB5998" w:rsidRDefault="007D693A" w:rsidP="00BB5998">
            <w:pPr>
              <w:jc w:val="center"/>
              <w:rPr>
                <w:b/>
                <w:i/>
              </w:rPr>
            </w:pPr>
            <w:r>
              <w:rPr>
                <w:b/>
                <w:i/>
              </w:rPr>
              <w:t>2.0</w:t>
            </w:r>
            <w:r w:rsidR="00BB5998" w:rsidRPr="00BB5998">
              <w:rPr>
                <w:b/>
                <w:i/>
              </w:rPr>
              <w:t>%</w:t>
            </w:r>
          </w:p>
        </w:tc>
        <w:tc>
          <w:tcPr>
            <w:tcW w:w="832" w:type="dxa"/>
            <w:shd w:val="clear" w:color="auto" w:fill="D9D9D9" w:themeFill="background1" w:themeFillShade="D9"/>
          </w:tcPr>
          <w:p w14:paraId="71A2A0D7" w14:textId="1AA94C51" w:rsidR="00BB5998" w:rsidRPr="00BB5998" w:rsidRDefault="007D693A" w:rsidP="00BB5998">
            <w:pPr>
              <w:jc w:val="center"/>
              <w:rPr>
                <w:b/>
                <w:i/>
              </w:rPr>
            </w:pPr>
            <w:r>
              <w:rPr>
                <w:b/>
                <w:i/>
              </w:rPr>
              <w:t>2.2</w:t>
            </w:r>
            <w:r w:rsidR="00BB5998" w:rsidRPr="00BB5998">
              <w:rPr>
                <w:b/>
                <w:i/>
              </w:rPr>
              <w:t>%</w:t>
            </w:r>
          </w:p>
        </w:tc>
      </w:tr>
    </w:tbl>
    <w:p w14:paraId="5C80CC95" w14:textId="3046803C" w:rsidR="00B32613" w:rsidRPr="00572D8C" w:rsidRDefault="00B32613" w:rsidP="008B080F">
      <w:pPr>
        <w:rPr>
          <w:sz w:val="6"/>
        </w:rPr>
      </w:pPr>
    </w:p>
    <w:p w14:paraId="39FFAD5A" w14:textId="1AF47FD9" w:rsidR="00B7141D" w:rsidRDefault="007D693A" w:rsidP="008B080F">
      <w:r>
        <w:lastRenderedPageBreak/>
        <w:t>John Wiley &amp; Sons trades at an earnings multiple of 18</w:t>
      </w:r>
      <w:r w:rsidR="00F64F34">
        <w:t>.4</w:t>
      </w:r>
      <w:r>
        <w:t xml:space="preserve">, a small premium over the historic median valuation. This results in a small headwind to total returns going forward, as the valuation will most likely come down slightly going forward. </w:t>
      </w:r>
    </w:p>
    <w:p w14:paraId="18E13D5D" w14:textId="77777777" w:rsidR="008B080F" w:rsidRDefault="008B080F" w:rsidP="008B080F">
      <w:pPr>
        <w:pStyle w:val="Heading1"/>
      </w:pPr>
      <w:r>
        <w:t>Safety, Quality, Competitive Advantage, &amp; Recession Resiliency</w:t>
      </w:r>
    </w:p>
    <w:tbl>
      <w:tblPr>
        <w:tblStyle w:val="TableGrid"/>
        <w:tblW w:w="11068"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95"/>
        <w:gridCol w:w="772"/>
        <w:gridCol w:w="881"/>
        <w:gridCol w:w="832"/>
        <w:gridCol w:w="832"/>
        <w:gridCol w:w="832"/>
        <w:gridCol w:w="832"/>
        <w:gridCol w:w="832"/>
        <w:gridCol w:w="832"/>
        <w:gridCol w:w="832"/>
        <w:gridCol w:w="832"/>
        <w:gridCol w:w="832"/>
        <w:gridCol w:w="832"/>
      </w:tblGrid>
      <w:tr w:rsidR="008B080F" w14:paraId="09508B6A" w14:textId="77777777" w:rsidTr="00B32613">
        <w:tc>
          <w:tcPr>
            <w:tcW w:w="1095" w:type="dxa"/>
            <w:shd w:val="clear" w:color="auto" w:fill="D9D9D9" w:themeFill="background1" w:themeFillShade="D9"/>
          </w:tcPr>
          <w:p w14:paraId="13FBE18B" w14:textId="77777777" w:rsidR="008B080F" w:rsidRPr="00D86FAD" w:rsidRDefault="008B080F" w:rsidP="008A7EFB">
            <w:pPr>
              <w:jc w:val="center"/>
              <w:rPr>
                <w:b/>
              </w:rPr>
            </w:pPr>
            <w:r>
              <w:rPr>
                <w:b/>
              </w:rPr>
              <w:t>Year</w:t>
            </w:r>
          </w:p>
        </w:tc>
        <w:tc>
          <w:tcPr>
            <w:tcW w:w="772" w:type="dxa"/>
            <w:shd w:val="clear" w:color="auto" w:fill="D9D9D9" w:themeFill="background1" w:themeFillShade="D9"/>
          </w:tcPr>
          <w:p w14:paraId="41085349" w14:textId="77777777" w:rsidR="008B080F" w:rsidRDefault="008B080F" w:rsidP="008A7EFB">
            <w:pPr>
              <w:jc w:val="center"/>
              <w:rPr>
                <w:b/>
              </w:rPr>
            </w:pPr>
            <w:r>
              <w:rPr>
                <w:b/>
              </w:rPr>
              <w:t>2008</w:t>
            </w:r>
          </w:p>
        </w:tc>
        <w:tc>
          <w:tcPr>
            <w:tcW w:w="881" w:type="dxa"/>
            <w:shd w:val="clear" w:color="auto" w:fill="D9D9D9" w:themeFill="background1" w:themeFillShade="D9"/>
          </w:tcPr>
          <w:p w14:paraId="776FDD6D" w14:textId="77777777" w:rsidR="008B080F" w:rsidRPr="00D86FAD" w:rsidRDefault="008B080F" w:rsidP="008A7EFB">
            <w:pPr>
              <w:jc w:val="center"/>
              <w:rPr>
                <w:b/>
              </w:rPr>
            </w:pPr>
            <w:r>
              <w:rPr>
                <w:b/>
              </w:rPr>
              <w:t>2009</w:t>
            </w:r>
          </w:p>
        </w:tc>
        <w:tc>
          <w:tcPr>
            <w:tcW w:w="832" w:type="dxa"/>
            <w:shd w:val="clear" w:color="auto" w:fill="D9D9D9" w:themeFill="background1" w:themeFillShade="D9"/>
          </w:tcPr>
          <w:p w14:paraId="198E8A7F" w14:textId="77777777" w:rsidR="008B080F" w:rsidRPr="00D86FAD" w:rsidRDefault="008B080F" w:rsidP="008A7EFB">
            <w:pPr>
              <w:jc w:val="center"/>
              <w:rPr>
                <w:b/>
              </w:rPr>
            </w:pPr>
            <w:r>
              <w:rPr>
                <w:b/>
              </w:rPr>
              <w:t>2010</w:t>
            </w:r>
          </w:p>
        </w:tc>
        <w:tc>
          <w:tcPr>
            <w:tcW w:w="832" w:type="dxa"/>
            <w:shd w:val="clear" w:color="auto" w:fill="D9D9D9" w:themeFill="background1" w:themeFillShade="D9"/>
          </w:tcPr>
          <w:p w14:paraId="0C63F332" w14:textId="77777777" w:rsidR="008B080F" w:rsidRPr="00D86FAD" w:rsidRDefault="008B080F" w:rsidP="008A7EFB">
            <w:pPr>
              <w:jc w:val="center"/>
              <w:rPr>
                <w:b/>
              </w:rPr>
            </w:pPr>
            <w:r>
              <w:rPr>
                <w:b/>
              </w:rPr>
              <w:t>2011</w:t>
            </w:r>
          </w:p>
        </w:tc>
        <w:tc>
          <w:tcPr>
            <w:tcW w:w="832" w:type="dxa"/>
            <w:shd w:val="clear" w:color="auto" w:fill="D9D9D9" w:themeFill="background1" w:themeFillShade="D9"/>
          </w:tcPr>
          <w:p w14:paraId="71757C75" w14:textId="77777777" w:rsidR="008B080F" w:rsidRPr="00D86FAD" w:rsidRDefault="008B080F" w:rsidP="008A7EFB">
            <w:pPr>
              <w:jc w:val="center"/>
              <w:rPr>
                <w:b/>
              </w:rPr>
            </w:pPr>
            <w:r>
              <w:rPr>
                <w:b/>
              </w:rPr>
              <w:t>2012</w:t>
            </w:r>
          </w:p>
        </w:tc>
        <w:tc>
          <w:tcPr>
            <w:tcW w:w="832" w:type="dxa"/>
            <w:shd w:val="clear" w:color="auto" w:fill="D9D9D9" w:themeFill="background1" w:themeFillShade="D9"/>
          </w:tcPr>
          <w:p w14:paraId="433496A8" w14:textId="77777777" w:rsidR="008B080F" w:rsidRPr="00D86FAD" w:rsidRDefault="008B080F" w:rsidP="008A7EFB">
            <w:pPr>
              <w:jc w:val="center"/>
              <w:rPr>
                <w:b/>
              </w:rPr>
            </w:pPr>
            <w:r>
              <w:rPr>
                <w:b/>
              </w:rPr>
              <w:t>2013</w:t>
            </w:r>
          </w:p>
        </w:tc>
        <w:tc>
          <w:tcPr>
            <w:tcW w:w="832" w:type="dxa"/>
            <w:shd w:val="clear" w:color="auto" w:fill="D9D9D9" w:themeFill="background1" w:themeFillShade="D9"/>
          </w:tcPr>
          <w:p w14:paraId="53847223" w14:textId="77777777" w:rsidR="008B080F" w:rsidRPr="00D86FAD" w:rsidRDefault="008B080F" w:rsidP="008A7EFB">
            <w:pPr>
              <w:jc w:val="center"/>
              <w:rPr>
                <w:b/>
              </w:rPr>
            </w:pPr>
            <w:r>
              <w:rPr>
                <w:b/>
              </w:rPr>
              <w:t>2014</w:t>
            </w:r>
          </w:p>
        </w:tc>
        <w:tc>
          <w:tcPr>
            <w:tcW w:w="832" w:type="dxa"/>
            <w:shd w:val="clear" w:color="auto" w:fill="D9D9D9" w:themeFill="background1" w:themeFillShade="D9"/>
          </w:tcPr>
          <w:p w14:paraId="1B1B9105" w14:textId="77777777" w:rsidR="008B080F" w:rsidRPr="00D86FAD" w:rsidRDefault="008B080F" w:rsidP="008A7EFB">
            <w:pPr>
              <w:jc w:val="center"/>
              <w:rPr>
                <w:b/>
              </w:rPr>
            </w:pPr>
            <w:r>
              <w:rPr>
                <w:b/>
              </w:rPr>
              <w:t>2015</w:t>
            </w:r>
          </w:p>
        </w:tc>
        <w:tc>
          <w:tcPr>
            <w:tcW w:w="832" w:type="dxa"/>
            <w:shd w:val="clear" w:color="auto" w:fill="D9D9D9" w:themeFill="background1" w:themeFillShade="D9"/>
          </w:tcPr>
          <w:p w14:paraId="0B971A4D" w14:textId="77777777" w:rsidR="008B080F" w:rsidRPr="00D86FAD" w:rsidRDefault="008B080F" w:rsidP="008A7EFB">
            <w:pPr>
              <w:jc w:val="center"/>
              <w:rPr>
                <w:b/>
              </w:rPr>
            </w:pPr>
            <w:r>
              <w:rPr>
                <w:b/>
              </w:rPr>
              <w:t>2016</w:t>
            </w:r>
          </w:p>
        </w:tc>
        <w:tc>
          <w:tcPr>
            <w:tcW w:w="832" w:type="dxa"/>
            <w:shd w:val="clear" w:color="auto" w:fill="D9D9D9" w:themeFill="background1" w:themeFillShade="D9"/>
          </w:tcPr>
          <w:p w14:paraId="3ED8B944" w14:textId="77777777" w:rsidR="008B080F" w:rsidRPr="00D86FAD" w:rsidRDefault="008B080F" w:rsidP="008A7EFB">
            <w:pPr>
              <w:jc w:val="center"/>
              <w:rPr>
                <w:b/>
              </w:rPr>
            </w:pPr>
            <w:r>
              <w:rPr>
                <w:b/>
              </w:rPr>
              <w:t>2017</w:t>
            </w:r>
          </w:p>
        </w:tc>
        <w:tc>
          <w:tcPr>
            <w:tcW w:w="832" w:type="dxa"/>
            <w:shd w:val="clear" w:color="auto" w:fill="D9D9D9" w:themeFill="background1" w:themeFillShade="D9"/>
          </w:tcPr>
          <w:p w14:paraId="1B482F83" w14:textId="77777777" w:rsidR="008B080F" w:rsidRPr="00D86FAD" w:rsidRDefault="008B080F" w:rsidP="008A7EFB">
            <w:pPr>
              <w:jc w:val="center"/>
              <w:rPr>
                <w:b/>
              </w:rPr>
            </w:pPr>
            <w:r>
              <w:rPr>
                <w:b/>
              </w:rPr>
              <w:t>2018</w:t>
            </w:r>
          </w:p>
        </w:tc>
        <w:tc>
          <w:tcPr>
            <w:tcW w:w="832" w:type="dxa"/>
            <w:shd w:val="clear" w:color="auto" w:fill="D9D9D9" w:themeFill="background1" w:themeFillShade="D9"/>
          </w:tcPr>
          <w:p w14:paraId="3B5364D8" w14:textId="77777777" w:rsidR="008B080F" w:rsidRPr="00D86FAD" w:rsidRDefault="008B080F" w:rsidP="008A7EFB">
            <w:pPr>
              <w:jc w:val="center"/>
              <w:rPr>
                <w:b/>
              </w:rPr>
            </w:pPr>
            <w:r w:rsidRPr="00D86FAD">
              <w:rPr>
                <w:b/>
              </w:rPr>
              <w:t>2023</w:t>
            </w:r>
          </w:p>
        </w:tc>
      </w:tr>
      <w:tr w:rsidR="00B32613" w14:paraId="3603899B" w14:textId="77777777" w:rsidTr="00B32613">
        <w:tc>
          <w:tcPr>
            <w:tcW w:w="1095" w:type="dxa"/>
            <w:shd w:val="clear" w:color="auto" w:fill="D9D9D9" w:themeFill="background1" w:themeFillShade="D9"/>
          </w:tcPr>
          <w:p w14:paraId="720105EC" w14:textId="77777777" w:rsidR="00B32613" w:rsidRPr="00D86FAD" w:rsidRDefault="00B32613" w:rsidP="00B32613">
            <w:pPr>
              <w:jc w:val="center"/>
              <w:rPr>
                <w:b/>
              </w:rPr>
            </w:pPr>
            <w:r>
              <w:rPr>
                <w:b/>
              </w:rPr>
              <w:t>GP/A</w:t>
            </w:r>
          </w:p>
        </w:tc>
        <w:tc>
          <w:tcPr>
            <w:tcW w:w="772" w:type="dxa"/>
            <w:shd w:val="clear" w:color="auto" w:fill="D9D9D9" w:themeFill="background1" w:themeFillShade="D9"/>
          </w:tcPr>
          <w:p w14:paraId="2C4D1337" w14:textId="79083293" w:rsidR="00B32613" w:rsidRDefault="00AA69A3" w:rsidP="00B32613">
            <w:pPr>
              <w:jc w:val="center"/>
            </w:pPr>
            <w:r>
              <w:t>44.3</w:t>
            </w:r>
            <w:r w:rsidR="00B715A2">
              <w:t>%</w:t>
            </w:r>
          </w:p>
        </w:tc>
        <w:tc>
          <w:tcPr>
            <w:tcW w:w="881" w:type="dxa"/>
            <w:shd w:val="clear" w:color="auto" w:fill="D9D9D9" w:themeFill="background1" w:themeFillShade="D9"/>
          </w:tcPr>
          <w:p w14:paraId="23E6EEC9" w14:textId="3F80B179" w:rsidR="00B32613" w:rsidRDefault="00AA69A3" w:rsidP="00AA69A3">
            <w:pPr>
              <w:jc w:val="center"/>
            </w:pPr>
            <w:r>
              <w:t>49.2</w:t>
            </w:r>
            <w:r w:rsidR="00B715A2">
              <w:t>%</w:t>
            </w:r>
          </w:p>
        </w:tc>
        <w:tc>
          <w:tcPr>
            <w:tcW w:w="832" w:type="dxa"/>
            <w:shd w:val="clear" w:color="auto" w:fill="D9D9D9" w:themeFill="background1" w:themeFillShade="D9"/>
          </w:tcPr>
          <w:p w14:paraId="6D636BA2" w14:textId="755498E2" w:rsidR="00B32613" w:rsidRDefault="00AA69A3" w:rsidP="00B32613">
            <w:pPr>
              <w:jc w:val="center"/>
            </w:pPr>
            <w:r>
              <w:t>50.5</w:t>
            </w:r>
            <w:r w:rsidR="00B715A2">
              <w:t>%</w:t>
            </w:r>
          </w:p>
        </w:tc>
        <w:tc>
          <w:tcPr>
            <w:tcW w:w="832" w:type="dxa"/>
            <w:shd w:val="clear" w:color="auto" w:fill="D9D9D9" w:themeFill="background1" w:themeFillShade="D9"/>
          </w:tcPr>
          <w:p w14:paraId="1A252528" w14:textId="4D1E96E2" w:rsidR="00B32613" w:rsidRDefault="00AA69A3" w:rsidP="00B32613">
            <w:pPr>
              <w:jc w:val="center"/>
            </w:pPr>
            <w:r>
              <w:t>49.5</w:t>
            </w:r>
            <w:r w:rsidR="00B715A2">
              <w:t>%</w:t>
            </w:r>
          </w:p>
        </w:tc>
        <w:tc>
          <w:tcPr>
            <w:tcW w:w="832" w:type="dxa"/>
            <w:shd w:val="clear" w:color="auto" w:fill="D9D9D9" w:themeFill="background1" w:themeFillShade="D9"/>
          </w:tcPr>
          <w:p w14:paraId="1E0F3A63" w14:textId="17A53397" w:rsidR="00B32613" w:rsidRDefault="00AA69A3" w:rsidP="00B32613">
            <w:pPr>
              <w:jc w:val="center"/>
            </w:pPr>
            <w:r>
              <w:t>48.9</w:t>
            </w:r>
            <w:r w:rsidR="00B715A2">
              <w:t>%</w:t>
            </w:r>
          </w:p>
        </w:tc>
        <w:tc>
          <w:tcPr>
            <w:tcW w:w="832" w:type="dxa"/>
            <w:shd w:val="clear" w:color="auto" w:fill="D9D9D9" w:themeFill="background1" w:themeFillShade="D9"/>
          </w:tcPr>
          <w:p w14:paraId="493FAD0C" w14:textId="7B2D82C5" w:rsidR="00B32613" w:rsidRDefault="00AA69A3" w:rsidP="00B32613">
            <w:pPr>
              <w:jc w:val="center"/>
            </w:pPr>
            <w:r>
              <w:t>43.8</w:t>
            </w:r>
            <w:r w:rsidR="00B715A2">
              <w:t>%</w:t>
            </w:r>
          </w:p>
        </w:tc>
        <w:tc>
          <w:tcPr>
            <w:tcW w:w="832" w:type="dxa"/>
            <w:shd w:val="clear" w:color="auto" w:fill="D9D9D9" w:themeFill="background1" w:themeFillShade="D9"/>
          </w:tcPr>
          <w:p w14:paraId="2ADE9155" w14:textId="2597A451" w:rsidR="00B32613" w:rsidRDefault="00AA69A3" w:rsidP="00B32613">
            <w:pPr>
              <w:jc w:val="center"/>
            </w:pPr>
            <w:r>
              <w:t>41.2</w:t>
            </w:r>
            <w:r w:rsidR="00B715A2">
              <w:t>%</w:t>
            </w:r>
          </w:p>
        </w:tc>
        <w:tc>
          <w:tcPr>
            <w:tcW w:w="832" w:type="dxa"/>
            <w:shd w:val="clear" w:color="auto" w:fill="D9D9D9" w:themeFill="background1" w:themeFillShade="D9"/>
          </w:tcPr>
          <w:p w14:paraId="377A39E7" w14:textId="3F3E03B8" w:rsidR="00B32613" w:rsidRDefault="00AA69A3" w:rsidP="00B32613">
            <w:pPr>
              <w:jc w:val="center"/>
            </w:pPr>
            <w:r>
              <w:t>44.0</w:t>
            </w:r>
            <w:r w:rsidR="00B715A2">
              <w:t>%</w:t>
            </w:r>
          </w:p>
        </w:tc>
        <w:tc>
          <w:tcPr>
            <w:tcW w:w="832" w:type="dxa"/>
            <w:shd w:val="clear" w:color="auto" w:fill="D9D9D9" w:themeFill="background1" w:themeFillShade="D9"/>
          </w:tcPr>
          <w:p w14:paraId="670C2C75" w14:textId="44661B4B" w:rsidR="00B32613" w:rsidRDefault="00AA69A3" w:rsidP="00B32613">
            <w:pPr>
              <w:jc w:val="center"/>
            </w:pPr>
            <w:r>
              <w:t>43.2</w:t>
            </w:r>
            <w:r w:rsidR="00B715A2">
              <w:t>%</w:t>
            </w:r>
          </w:p>
        </w:tc>
        <w:tc>
          <w:tcPr>
            <w:tcW w:w="832" w:type="dxa"/>
            <w:shd w:val="clear" w:color="auto" w:fill="D9D9D9" w:themeFill="background1" w:themeFillShade="D9"/>
          </w:tcPr>
          <w:p w14:paraId="591260AA" w14:textId="21E6D342" w:rsidR="00B32613" w:rsidRDefault="00AA69A3" w:rsidP="00B32613">
            <w:pPr>
              <w:jc w:val="center"/>
            </w:pPr>
            <w:r>
              <w:t>48.3</w:t>
            </w:r>
            <w:r w:rsidR="00B715A2">
              <w:t>%</w:t>
            </w:r>
          </w:p>
        </w:tc>
        <w:tc>
          <w:tcPr>
            <w:tcW w:w="832" w:type="dxa"/>
            <w:shd w:val="clear" w:color="auto" w:fill="D9D9D9" w:themeFill="background1" w:themeFillShade="D9"/>
          </w:tcPr>
          <w:p w14:paraId="311343A2" w14:textId="7EFA4C26" w:rsidR="00B32613" w:rsidRPr="005921A1" w:rsidRDefault="00AA69A3" w:rsidP="00B32613">
            <w:pPr>
              <w:jc w:val="center"/>
              <w:rPr>
                <w:b/>
                <w:i/>
              </w:rPr>
            </w:pPr>
            <w:r>
              <w:rPr>
                <w:b/>
                <w:i/>
              </w:rPr>
              <w:t>49</w:t>
            </w:r>
            <w:r w:rsidR="00B715A2">
              <w:rPr>
                <w:b/>
                <w:i/>
              </w:rPr>
              <w:t>.0%</w:t>
            </w:r>
          </w:p>
        </w:tc>
        <w:tc>
          <w:tcPr>
            <w:tcW w:w="832" w:type="dxa"/>
            <w:shd w:val="clear" w:color="auto" w:fill="D9D9D9" w:themeFill="background1" w:themeFillShade="D9"/>
          </w:tcPr>
          <w:p w14:paraId="4B166A94" w14:textId="35EB9C5A" w:rsidR="00B32613" w:rsidRPr="005921A1" w:rsidRDefault="00AA69A3" w:rsidP="00AA69A3">
            <w:pPr>
              <w:jc w:val="center"/>
              <w:rPr>
                <w:b/>
                <w:i/>
              </w:rPr>
            </w:pPr>
            <w:r>
              <w:rPr>
                <w:b/>
                <w:i/>
              </w:rPr>
              <w:t>50</w:t>
            </w:r>
            <w:r w:rsidR="00B715A2">
              <w:rPr>
                <w:b/>
                <w:i/>
              </w:rPr>
              <w:t>.0%</w:t>
            </w:r>
          </w:p>
        </w:tc>
      </w:tr>
      <w:tr w:rsidR="00B32613" w14:paraId="5387BF47" w14:textId="77777777" w:rsidTr="00B32613">
        <w:tc>
          <w:tcPr>
            <w:tcW w:w="1095" w:type="dxa"/>
            <w:shd w:val="clear" w:color="auto" w:fill="D9D9D9" w:themeFill="background1" w:themeFillShade="D9"/>
          </w:tcPr>
          <w:p w14:paraId="2CBA77BC" w14:textId="4BFEC82E" w:rsidR="00B32613" w:rsidRDefault="00B32613" w:rsidP="00B32613">
            <w:pPr>
              <w:jc w:val="center"/>
              <w:rPr>
                <w:b/>
              </w:rPr>
            </w:pPr>
            <w:r>
              <w:rPr>
                <w:b/>
              </w:rPr>
              <w:t>Debt/A</w:t>
            </w:r>
          </w:p>
        </w:tc>
        <w:tc>
          <w:tcPr>
            <w:tcW w:w="772" w:type="dxa"/>
            <w:shd w:val="clear" w:color="auto" w:fill="D9D9D9" w:themeFill="background1" w:themeFillShade="D9"/>
          </w:tcPr>
          <w:p w14:paraId="089031DB" w14:textId="0D7D0AD5" w:rsidR="00B32613" w:rsidRDefault="00AA69A3" w:rsidP="00B32613">
            <w:pPr>
              <w:jc w:val="center"/>
            </w:pPr>
            <w:r>
              <w:t>73.3</w:t>
            </w:r>
            <w:r w:rsidR="007A1B88">
              <w:t>%</w:t>
            </w:r>
          </w:p>
        </w:tc>
        <w:tc>
          <w:tcPr>
            <w:tcW w:w="881" w:type="dxa"/>
            <w:shd w:val="clear" w:color="auto" w:fill="D9D9D9" w:themeFill="background1" w:themeFillShade="D9"/>
          </w:tcPr>
          <w:p w14:paraId="1ED547C6" w14:textId="796E2BD2" w:rsidR="00B32613" w:rsidRDefault="00AA69A3" w:rsidP="00B32613">
            <w:pPr>
              <w:jc w:val="center"/>
            </w:pPr>
            <w:r>
              <w:t>76.</w:t>
            </w:r>
            <w:r w:rsidR="00B715A2">
              <w:t>9</w:t>
            </w:r>
            <w:r w:rsidR="007A1B88">
              <w:t>%</w:t>
            </w:r>
          </w:p>
        </w:tc>
        <w:tc>
          <w:tcPr>
            <w:tcW w:w="832" w:type="dxa"/>
            <w:shd w:val="clear" w:color="auto" w:fill="D9D9D9" w:themeFill="background1" w:themeFillShade="D9"/>
          </w:tcPr>
          <w:p w14:paraId="772F26A8" w14:textId="53B84CBA" w:rsidR="00B32613" w:rsidRDefault="00AA69A3" w:rsidP="00B32613">
            <w:pPr>
              <w:jc w:val="center"/>
            </w:pPr>
            <w:r>
              <w:t>68.7</w:t>
            </w:r>
            <w:r w:rsidR="007A1B88">
              <w:t>%</w:t>
            </w:r>
          </w:p>
        </w:tc>
        <w:tc>
          <w:tcPr>
            <w:tcW w:w="832" w:type="dxa"/>
            <w:shd w:val="clear" w:color="auto" w:fill="D9D9D9" w:themeFill="background1" w:themeFillShade="D9"/>
          </w:tcPr>
          <w:p w14:paraId="66EAEFEB" w14:textId="065DF59A" w:rsidR="00B32613" w:rsidRDefault="00AA69A3" w:rsidP="00B32613">
            <w:pPr>
              <w:jc w:val="center"/>
            </w:pPr>
            <w:r>
              <w:t>69.8</w:t>
            </w:r>
            <w:r w:rsidR="007A1B88">
              <w:t>%</w:t>
            </w:r>
          </w:p>
        </w:tc>
        <w:tc>
          <w:tcPr>
            <w:tcW w:w="832" w:type="dxa"/>
            <w:shd w:val="clear" w:color="auto" w:fill="D9D9D9" w:themeFill="background1" w:themeFillShade="D9"/>
          </w:tcPr>
          <w:p w14:paraId="5E02F1FF" w14:textId="6F890630" w:rsidR="00B32613" w:rsidRDefault="00AA69A3" w:rsidP="00B32613">
            <w:pPr>
              <w:jc w:val="center"/>
            </w:pPr>
            <w:r>
              <w:t>59.8</w:t>
            </w:r>
            <w:r w:rsidR="007A1B88">
              <w:t>%</w:t>
            </w:r>
          </w:p>
        </w:tc>
        <w:tc>
          <w:tcPr>
            <w:tcW w:w="832" w:type="dxa"/>
            <w:shd w:val="clear" w:color="auto" w:fill="D9D9D9" w:themeFill="background1" w:themeFillShade="D9"/>
          </w:tcPr>
          <w:p w14:paraId="320AA57F" w14:textId="253B1A1F" w:rsidR="00B32613" w:rsidRDefault="00AA69A3" w:rsidP="00B32613">
            <w:pPr>
              <w:jc w:val="center"/>
            </w:pPr>
            <w:r>
              <w:t>64</w:t>
            </w:r>
            <w:r w:rsidR="00B715A2">
              <w:t>.8</w:t>
            </w:r>
            <w:r w:rsidR="00B32613">
              <w:t>%</w:t>
            </w:r>
          </w:p>
        </w:tc>
        <w:tc>
          <w:tcPr>
            <w:tcW w:w="832" w:type="dxa"/>
            <w:shd w:val="clear" w:color="auto" w:fill="D9D9D9" w:themeFill="background1" w:themeFillShade="D9"/>
          </w:tcPr>
          <w:p w14:paraId="5D7BB527" w14:textId="478701AD" w:rsidR="00B32613" w:rsidRDefault="00AA69A3" w:rsidP="00B32613">
            <w:pPr>
              <w:jc w:val="center"/>
            </w:pPr>
            <w:r>
              <w:t>61.6</w:t>
            </w:r>
            <w:r w:rsidR="00B32613">
              <w:t>%</w:t>
            </w:r>
          </w:p>
        </w:tc>
        <w:tc>
          <w:tcPr>
            <w:tcW w:w="832" w:type="dxa"/>
            <w:shd w:val="clear" w:color="auto" w:fill="D9D9D9" w:themeFill="background1" w:themeFillShade="D9"/>
          </w:tcPr>
          <w:p w14:paraId="6DE185F6" w14:textId="4E102097" w:rsidR="00B32613" w:rsidRDefault="00AA69A3" w:rsidP="00B32613">
            <w:pPr>
              <w:jc w:val="center"/>
            </w:pPr>
            <w:r>
              <w:t>64.9</w:t>
            </w:r>
            <w:r w:rsidR="00B32613">
              <w:t>%</w:t>
            </w:r>
          </w:p>
        </w:tc>
        <w:tc>
          <w:tcPr>
            <w:tcW w:w="832" w:type="dxa"/>
            <w:shd w:val="clear" w:color="auto" w:fill="D9D9D9" w:themeFill="background1" w:themeFillShade="D9"/>
          </w:tcPr>
          <w:p w14:paraId="7FDD24AD" w14:textId="4F52DA9C" w:rsidR="00B32613" w:rsidRDefault="00AA69A3" w:rsidP="00B32613">
            <w:pPr>
              <w:jc w:val="center"/>
            </w:pPr>
            <w:r>
              <w:t>64.5</w:t>
            </w:r>
            <w:r w:rsidR="00B32613">
              <w:t>%</w:t>
            </w:r>
          </w:p>
        </w:tc>
        <w:tc>
          <w:tcPr>
            <w:tcW w:w="832" w:type="dxa"/>
            <w:shd w:val="clear" w:color="auto" w:fill="D9D9D9" w:themeFill="background1" w:themeFillShade="D9"/>
          </w:tcPr>
          <w:p w14:paraId="61D4F9DB" w14:textId="708E7324" w:rsidR="00B32613" w:rsidRDefault="00AA69A3" w:rsidP="00B32613">
            <w:pPr>
              <w:jc w:val="center"/>
            </w:pPr>
            <w:r>
              <w:t>61.5</w:t>
            </w:r>
            <w:r w:rsidR="00B32613">
              <w:t>%</w:t>
            </w:r>
          </w:p>
        </w:tc>
        <w:tc>
          <w:tcPr>
            <w:tcW w:w="832" w:type="dxa"/>
            <w:shd w:val="clear" w:color="auto" w:fill="D9D9D9" w:themeFill="background1" w:themeFillShade="D9"/>
          </w:tcPr>
          <w:p w14:paraId="42822DE3" w14:textId="04BD8031" w:rsidR="00B32613" w:rsidRPr="00B32613" w:rsidRDefault="00AA69A3" w:rsidP="00B32613">
            <w:pPr>
              <w:jc w:val="center"/>
              <w:rPr>
                <w:b/>
                <w:i/>
              </w:rPr>
            </w:pPr>
            <w:r>
              <w:rPr>
                <w:b/>
                <w:i/>
              </w:rPr>
              <w:t>61</w:t>
            </w:r>
            <w:r w:rsidR="00F57E98">
              <w:rPr>
                <w:b/>
                <w:i/>
              </w:rPr>
              <w:t>.0</w:t>
            </w:r>
            <w:r w:rsidR="00B32613" w:rsidRPr="00B32613">
              <w:rPr>
                <w:b/>
                <w:i/>
              </w:rPr>
              <w:t>%</w:t>
            </w:r>
          </w:p>
        </w:tc>
        <w:tc>
          <w:tcPr>
            <w:tcW w:w="832" w:type="dxa"/>
            <w:shd w:val="clear" w:color="auto" w:fill="D9D9D9" w:themeFill="background1" w:themeFillShade="D9"/>
          </w:tcPr>
          <w:p w14:paraId="17272373" w14:textId="0C30EA1F" w:rsidR="00B32613" w:rsidRPr="00B32613" w:rsidRDefault="00AB342C" w:rsidP="00AA69A3">
            <w:pPr>
              <w:jc w:val="center"/>
              <w:rPr>
                <w:b/>
                <w:i/>
              </w:rPr>
            </w:pPr>
            <w:r>
              <w:rPr>
                <w:b/>
                <w:i/>
              </w:rPr>
              <w:t>5</w:t>
            </w:r>
            <w:r w:rsidR="00AA69A3">
              <w:rPr>
                <w:b/>
                <w:i/>
              </w:rPr>
              <w:t>8</w:t>
            </w:r>
            <w:r w:rsidR="00F57E98">
              <w:rPr>
                <w:b/>
                <w:i/>
              </w:rPr>
              <w:t>.0</w:t>
            </w:r>
            <w:r w:rsidR="00B32613" w:rsidRPr="00B32613">
              <w:rPr>
                <w:b/>
                <w:i/>
              </w:rPr>
              <w:t>%</w:t>
            </w:r>
          </w:p>
        </w:tc>
      </w:tr>
      <w:tr w:rsidR="00B32613" w14:paraId="0EE64C23" w14:textId="77777777" w:rsidTr="00B32613">
        <w:tc>
          <w:tcPr>
            <w:tcW w:w="1095" w:type="dxa"/>
            <w:shd w:val="clear" w:color="auto" w:fill="D9D9D9" w:themeFill="background1" w:themeFillShade="D9"/>
          </w:tcPr>
          <w:p w14:paraId="40C2D0FB" w14:textId="77777777" w:rsidR="00B32613" w:rsidRDefault="00B32613" w:rsidP="00B32613">
            <w:pPr>
              <w:jc w:val="center"/>
              <w:rPr>
                <w:b/>
              </w:rPr>
            </w:pPr>
            <w:r>
              <w:rPr>
                <w:b/>
              </w:rPr>
              <w:t xml:space="preserve">Int. </w:t>
            </w:r>
            <w:proofErr w:type="spellStart"/>
            <w:r>
              <w:rPr>
                <w:b/>
              </w:rPr>
              <w:t>Cov</w:t>
            </w:r>
            <w:proofErr w:type="spellEnd"/>
            <w:r>
              <w:rPr>
                <w:b/>
              </w:rPr>
              <w:t>.</w:t>
            </w:r>
          </w:p>
        </w:tc>
        <w:tc>
          <w:tcPr>
            <w:tcW w:w="772" w:type="dxa"/>
            <w:shd w:val="clear" w:color="auto" w:fill="D9D9D9" w:themeFill="background1" w:themeFillShade="D9"/>
          </w:tcPr>
          <w:p w14:paraId="0CD80694" w14:textId="375F27F5" w:rsidR="00B32613" w:rsidRDefault="00AA69A3" w:rsidP="00663C37">
            <w:pPr>
              <w:jc w:val="center"/>
            </w:pPr>
            <w:r>
              <w:t>3.8</w:t>
            </w:r>
          </w:p>
        </w:tc>
        <w:tc>
          <w:tcPr>
            <w:tcW w:w="881" w:type="dxa"/>
            <w:shd w:val="clear" w:color="auto" w:fill="D9D9D9" w:themeFill="background1" w:themeFillShade="D9"/>
          </w:tcPr>
          <w:p w14:paraId="568103A0" w14:textId="2B1CCB25" w:rsidR="00B32613" w:rsidRDefault="00AA69A3" w:rsidP="00AA69A3">
            <w:pPr>
              <w:jc w:val="center"/>
            </w:pPr>
            <w:r>
              <w:t>5.0</w:t>
            </w:r>
          </w:p>
        </w:tc>
        <w:tc>
          <w:tcPr>
            <w:tcW w:w="832" w:type="dxa"/>
            <w:shd w:val="clear" w:color="auto" w:fill="D9D9D9" w:themeFill="background1" w:themeFillShade="D9"/>
          </w:tcPr>
          <w:p w14:paraId="2E75033E" w14:textId="5133C4C0" w:rsidR="00B32613" w:rsidRDefault="00AA69A3" w:rsidP="00B32613">
            <w:pPr>
              <w:jc w:val="center"/>
            </w:pPr>
            <w:r>
              <w:t>7.4</w:t>
            </w:r>
          </w:p>
        </w:tc>
        <w:tc>
          <w:tcPr>
            <w:tcW w:w="832" w:type="dxa"/>
            <w:shd w:val="clear" w:color="auto" w:fill="D9D9D9" w:themeFill="background1" w:themeFillShade="D9"/>
          </w:tcPr>
          <w:p w14:paraId="5A0A2D80" w14:textId="465C3577" w:rsidR="00B32613" w:rsidRDefault="00AA69A3" w:rsidP="00B32613">
            <w:pPr>
              <w:jc w:val="center"/>
            </w:pPr>
            <w:r>
              <w:t>16.7</w:t>
            </w:r>
          </w:p>
        </w:tc>
        <w:tc>
          <w:tcPr>
            <w:tcW w:w="832" w:type="dxa"/>
            <w:shd w:val="clear" w:color="auto" w:fill="D9D9D9" w:themeFill="background1" w:themeFillShade="D9"/>
          </w:tcPr>
          <w:p w14:paraId="53806862" w14:textId="4C26F773" w:rsidR="00B32613" w:rsidRDefault="00AA69A3" w:rsidP="00B32613">
            <w:pPr>
              <w:jc w:val="center"/>
            </w:pPr>
            <w:r>
              <w:t>46.4</w:t>
            </w:r>
          </w:p>
        </w:tc>
        <w:tc>
          <w:tcPr>
            <w:tcW w:w="832" w:type="dxa"/>
            <w:shd w:val="clear" w:color="auto" w:fill="D9D9D9" w:themeFill="background1" w:themeFillShade="D9"/>
          </w:tcPr>
          <w:p w14:paraId="00314C20" w14:textId="2067F385" w:rsidR="00B32613" w:rsidRDefault="00AA69A3" w:rsidP="00B32613">
            <w:pPr>
              <w:jc w:val="center"/>
            </w:pPr>
            <w:r>
              <w:t>19.1</w:t>
            </w:r>
          </w:p>
        </w:tc>
        <w:tc>
          <w:tcPr>
            <w:tcW w:w="832" w:type="dxa"/>
            <w:shd w:val="clear" w:color="auto" w:fill="D9D9D9" w:themeFill="background1" w:themeFillShade="D9"/>
          </w:tcPr>
          <w:p w14:paraId="7E4216E7" w14:textId="193907FD" w:rsidR="00B32613" w:rsidRDefault="00AA69A3" w:rsidP="00B32613">
            <w:pPr>
              <w:jc w:val="center"/>
            </w:pPr>
            <w:r>
              <w:t>18.8</w:t>
            </w:r>
          </w:p>
        </w:tc>
        <w:tc>
          <w:tcPr>
            <w:tcW w:w="832" w:type="dxa"/>
            <w:shd w:val="clear" w:color="auto" w:fill="D9D9D9" w:themeFill="background1" w:themeFillShade="D9"/>
          </w:tcPr>
          <w:p w14:paraId="48758D5C" w14:textId="297012F8" w:rsidR="00B32613" w:rsidRDefault="00AA69A3" w:rsidP="00B32613">
            <w:pPr>
              <w:jc w:val="center"/>
            </w:pPr>
            <w:r>
              <w:t>17.3</w:t>
            </w:r>
          </w:p>
        </w:tc>
        <w:tc>
          <w:tcPr>
            <w:tcW w:w="832" w:type="dxa"/>
            <w:shd w:val="clear" w:color="auto" w:fill="D9D9D9" w:themeFill="background1" w:themeFillShade="D9"/>
          </w:tcPr>
          <w:p w14:paraId="60BCEACC" w14:textId="6D8392A7" w:rsidR="00B32613" w:rsidRDefault="00AA69A3" w:rsidP="00B32613">
            <w:pPr>
              <w:jc w:val="center"/>
            </w:pPr>
            <w:r>
              <w:t>13.9</w:t>
            </w:r>
          </w:p>
        </w:tc>
        <w:tc>
          <w:tcPr>
            <w:tcW w:w="832" w:type="dxa"/>
            <w:shd w:val="clear" w:color="auto" w:fill="D9D9D9" w:themeFill="background1" w:themeFillShade="D9"/>
          </w:tcPr>
          <w:p w14:paraId="4A886EEC" w14:textId="4AFA3BF3" w:rsidR="00B32613" w:rsidRDefault="00AA69A3" w:rsidP="00B32613">
            <w:pPr>
              <w:jc w:val="center"/>
            </w:pPr>
            <w:r>
              <w:t>13.5</w:t>
            </w:r>
          </w:p>
        </w:tc>
        <w:tc>
          <w:tcPr>
            <w:tcW w:w="832" w:type="dxa"/>
            <w:shd w:val="clear" w:color="auto" w:fill="D9D9D9" w:themeFill="background1" w:themeFillShade="D9"/>
          </w:tcPr>
          <w:p w14:paraId="6F143344" w14:textId="6268682A" w:rsidR="00B32613" w:rsidRPr="00B32613" w:rsidRDefault="00FB1CF1" w:rsidP="00F13537">
            <w:pPr>
              <w:jc w:val="center"/>
              <w:rPr>
                <w:b/>
                <w:i/>
              </w:rPr>
            </w:pPr>
            <w:r>
              <w:rPr>
                <w:b/>
                <w:i/>
              </w:rPr>
              <w:t>13</w:t>
            </w:r>
            <w:r w:rsidR="00B715A2">
              <w:rPr>
                <w:b/>
                <w:i/>
              </w:rPr>
              <w:t>.</w:t>
            </w:r>
            <w:r w:rsidR="00F13537">
              <w:rPr>
                <w:b/>
                <w:i/>
              </w:rPr>
              <w:t>5</w:t>
            </w:r>
          </w:p>
        </w:tc>
        <w:tc>
          <w:tcPr>
            <w:tcW w:w="832" w:type="dxa"/>
            <w:shd w:val="clear" w:color="auto" w:fill="D9D9D9" w:themeFill="background1" w:themeFillShade="D9"/>
          </w:tcPr>
          <w:p w14:paraId="74FFA83E" w14:textId="3EBC8AC6" w:rsidR="00B32613" w:rsidRPr="00B32613" w:rsidRDefault="00FB1CF1" w:rsidP="00F13537">
            <w:pPr>
              <w:jc w:val="center"/>
              <w:rPr>
                <w:b/>
                <w:i/>
              </w:rPr>
            </w:pPr>
            <w:r>
              <w:rPr>
                <w:b/>
                <w:i/>
              </w:rPr>
              <w:t>1</w:t>
            </w:r>
            <w:r w:rsidR="00F13537">
              <w:rPr>
                <w:b/>
                <w:i/>
              </w:rPr>
              <w:t>4</w:t>
            </w:r>
            <w:r w:rsidR="00B715A2">
              <w:rPr>
                <w:b/>
                <w:i/>
              </w:rPr>
              <w:t>.0</w:t>
            </w:r>
          </w:p>
        </w:tc>
      </w:tr>
      <w:tr w:rsidR="00B32613" w14:paraId="035B0B9D" w14:textId="77777777" w:rsidTr="00B32613">
        <w:tc>
          <w:tcPr>
            <w:tcW w:w="1095" w:type="dxa"/>
            <w:shd w:val="clear" w:color="auto" w:fill="D9D9D9" w:themeFill="background1" w:themeFillShade="D9"/>
          </w:tcPr>
          <w:p w14:paraId="340386B3" w14:textId="77777777" w:rsidR="00B32613" w:rsidRDefault="00B32613" w:rsidP="00B32613">
            <w:pPr>
              <w:jc w:val="center"/>
              <w:rPr>
                <w:b/>
              </w:rPr>
            </w:pPr>
            <w:r>
              <w:rPr>
                <w:b/>
              </w:rPr>
              <w:t>Payout</w:t>
            </w:r>
          </w:p>
        </w:tc>
        <w:tc>
          <w:tcPr>
            <w:tcW w:w="772" w:type="dxa"/>
            <w:shd w:val="clear" w:color="auto" w:fill="D9D9D9" w:themeFill="background1" w:themeFillShade="D9"/>
          </w:tcPr>
          <w:p w14:paraId="06534C69" w14:textId="27D03902" w:rsidR="00B32613" w:rsidRDefault="00AA69A3" w:rsidP="00B531FB">
            <w:pPr>
              <w:jc w:val="center"/>
            </w:pPr>
            <w:r>
              <w:t>24.1</w:t>
            </w:r>
            <w:r w:rsidR="00E44AEF">
              <w:t>%</w:t>
            </w:r>
          </w:p>
        </w:tc>
        <w:tc>
          <w:tcPr>
            <w:tcW w:w="881" w:type="dxa"/>
            <w:shd w:val="clear" w:color="auto" w:fill="D9D9D9" w:themeFill="background1" w:themeFillShade="D9"/>
          </w:tcPr>
          <w:p w14:paraId="44A70148" w14:textId="6316FE44" w:rsidR="00B32613" w:rsidRDefault="00AA69A3" w:rsidP="00B32613">
            <w:pPr>
              <w:jc w:val="center"/>
            </w:pPr>
            <w:r>
              <w:t>21.7</w:t>
            </w:r>
            <w:r w:rsidR="00E836C1">
              <w:t>%</w:t>
            </w:r>
          </w:p>
        </w:tc>
        <w:tc>
          <w:tcPr>
            <w:tcW w:w="832" w:type="dxa"/>
            <w:shd w:val="clear" w:color="auto" w:fill="D9D9D9" w:themeFill="background1" w:themeFillShade="D9"/>
          </w:tcPr>
          <w:p w14:paraId="55E8F648" w14:textId="268436B0" w:rsidR="00B32613" w:rsidRDefault="00AA69A3" w:rsidP="00B32613">
            <w:pPr>
              <w:jc w:val="center"/>
            </w:pPr>
            <w:r>
              <w:t>22.9</w:t>
            </w:r>
            <w:r w:rsidR="00E836C1">
              <w:t>%</w:t>
            </w:r>
          </w:p>
        </w:tc>
        <w:tc>
          <w:tcPr>
            <w:tcW w:w="832" w:type="dxa"/>
            <w:shd w:val="clear" w:color="auto" w:fill="D9D9D9" w:themeFill="background1" w:themeFillShade="D9"/>
          </w:tcPr>
          <w:p w14:paraId="653CFACD" w14:textId="6B342580" w:rsidR="00B32613" w:rsidRDefault="00AA69A3" w:rsidP="00B32613">
            <w:pPr>
              <w:jc w:val="center"/>
            </w:pPr>
            <w:r>
              <w:t>24.9</w:t>
            </w:r>
            <w:r w:rsidR="00E836C1">
              <w:t>%</w:t>
            </w:r>
          </w:p>
        </w:tc>
        <w:tc>
          <w:tcPr>
            <w:tcW w:w="832" w:type="dxa"/>
            <w:shd w:val="clear" w:color="auto" w:fill="D9D9D9" w:themeFill="background1" w:themeFillShade="D9"/>
          </w:tcPr>
          <w:p w14:paraId="6F6E71B9" w14:textId="02EE8E24" w:rsidR="00B32613" w:rsidRDefault="00AA69A3" w:rsidP="00B32613">
            <w:pPr>
              <w:jc w:val="center"/>
            </w:pPr>
            <w:r>
              <w:t>32.9</w:t>
            </w:r>
            <w:r w:rsidR="00E836C1">
              <w:t>%</w:t>
            </w:r>
          </w:p>
        </w:tc>
        <w:tc>
          <w:tcPr>
            <w:tcW w:w="832" w:type="dxa"/>
            <w:shd w:val="clear" w:color="auto" w:fill="D9D9D9" w:themeFill="background1" w:themeFillShade="D9"/>
          </w:tcPr>
          <w:p w14:paraId="7B0DAB95" w14:textId="7F626401" w:rsidR="00B32613" w:rsidRDefault="00AA69A3" w:rsidP="00B32613">
            <w:pPr>
              <w:jc w:val="center"/>
            </w:pPr>
            <w:r>
              <w:t>32.8</w:t>
            </w:r>
            <w:r w:rsidR="00B32613">
              <w:t>%</w:t>
            </w:r>
          </w:p>
        </w:tc>
        <w:tc>
          <w:tcPr>
            <w:tcW w:w="832" w:type="dxa"/>
            <w:shd w:val="clear" w:color="auto" w:fill="D9D9D9" w:themeFill="background1" w:themeFillShade="D9"/>
          </w:tcPr>
          <w:p w14:paraId="567C6A30" w14:textId="28064E63" w:rsidR="00B32613" w:rsidRDefault="00AA69A3" w:rsidP="00B32613">
            <w:pPr>
              <w:jc w:val="center"/>
            </w:pPr>
            <w:r>
              <w:t>35.6</w:t>
            </w:r>
            <w:r w:rsidR="00B32613">
              <w:t>%</w:t>
            </w:r>
          </w:p>
        </w:tc>
        <w:tc>
          <w:tcPr>
            <w:tcW w:w="832" w:type="dxa"/>
            <w:shd w:val="clear" w:color="auto" w:fill="D9D9D9" w:themeFill="background1" w:themeFillShade="D9"/>
          </w:tcPr>
          <w:p w14:paraId="7E02A566" w14:textId="55E30B56" w:rsidR="00B32613" w:rsidRDefault="00AA69A3" w:rsidP="00B32613">
            <w:pPr>
              <w:jc w:val="center"/>
            </w:pPr>
            <w:r>
              <w:t>44.4</w:t>
            </w:r>
            <w:r w:rsidR="00B32613">
              <w:t>%</w:t>
            </w:r>
          </w:p>
        </w:tc>
        <w:tc>
          <w:tcPr>
            <w:tcW w:w="832" w:type="dxa"/>
            <w:shd w:val="clear" w:color="auto" w:fill="D9D9D9" w:themeFill="background1" w:themeFillShade="D9"/>
          </w:tcPr>
          <w:p w14:paraId="469044D2" w14:textId="49F83EDC" w:rsidR="00B32613" w:rsidRDefault="00BE0244" w:rsidP="00B32613">
            <w:pPr>
              <w:jc w:val="center"/>
            </w:pPr>
            <w:r>
              <w:t>41.3</w:t>
            </w:r>
            <w:r w:rsidR="00B32613">
              <w:t>%</w:t>
            </w:r>
          </w:p>
        </w:tc>
        <w:tc>
          <w:tcPr>
            <w:tcW w:w="832" w:type="dxa"/>
            <w:shd w:val="clear" w:color="auto" w:fill="D9D9D9" w:themeFill="background1" w:themeFillShade="D9"/>
          </w:tcPr>
          <w:p w14:paraId="27AD156A" w14:textId="664F094C" w:rsidR="00B32613" w:rsidRDefault="00BE0244" w:rsidP="00B32613">
            <w:pPr>
              <w:jc w:val="center"/>
            </w:pPr>
            <w:r>
              <w:t>42.0</w:t>
            </w:r>
            <w:r w:rsidR="00B32613">
              <w:t>%</w:t>
            </w:r>
          </w:p>
        </w:tc>
        <w:tc>
          <w:tcPr>
            <w:tcW w:w="832" w:type="dxa"/>
            <w:shd w:val="clear" w:color="auto" w:fill="D9D9D9" w:themeFill="background1" w:themeFillShade="D9"/>
          </w:tcPr>
          <w:p w14:paraId="361B5747" w14:textId="71BE5B29" w:rsidR="00B32613" w:rsidRPr="00B32613" w:rsidRDefault="00BE0244" w:rsidP="00B32613">
            <w:pPr>
              <w:jc w:val="center"/>
              <w:rPr>
                <w:b/>
                <w:i/>
              </w:rPr>
            </w:pPr>
            <w:r>
              <w:rPr>
                <w:b/>
                <w:i/>
              </w:rPr>
              <w:t>37.9</w:t>
            </w:r>
            <w:r w:rsidR="00B32613" w:rsidRPr="00B32613">
              <w:rPr>
                <w:b/>
                <w:i/>
              </w:rPr>
              <w:t>%</w:t>
            </w:r>
          </w:p>
        </w:tc>
        <w:tc>
          <w:tcPr>
            <w:tcW w:w="832" w:type="dxa"/>
            <w:shd w:val="clear" w:color="auto" w:fill="D9D9D9" w:themeFill="background1" w:themeFillShade="D9"/>
          </w:tcPr>
          <w:p w14:paraId="51F01B7A" w14:textId="4FA3C7C7" w:rsidR="00B32613" w:rsidRPr="00B32613" w:rsidRDefault="00BE0244" w:rsidP="00B32613">
            <w:pPr>
              <w:jc w:val="center"/>
              <w:rPr>
                <w:b/>
                <w:i/>
              </w:rPr>
            </w:pPr>
            <w:r>
              <w:rPr>
                <w:b/>
                <w:i/>
              </w:rPr>
              <w:t>35.3</w:t>
            </w:r>
            <w:r w:rsidR="00B32613" w:rsidRPr="00B32613">
              <w:rPr>
                <w:b/>
                <w:i/>
              </w:rPr>
              <w:t>%</w:t>
            </w:r>
          </w:p>
        </w:tc>
      </w:tr>
      <w:tr w:rsidR="00B32613" w14:paraId="277048E0" w14:textId="77777777" w:rsidTr="00B32613">
        <w:tc>
          <w:tcPr>
            <w:tcW w:w="1095" w:type="dxa"/>
            <w:shd w:val="clear" w:color="auto" w:fill="D9D9D9" w:themeFill="background1" w:themeFillShade="D9"/>
          </w:tcPr>
          <w:p w14:paraId="56D935EA" w14:textId="77777777" w:rsidR="00B32613" w:rsidRPr="00D86FAD" w:rsidRDefault="00B32613" w:rsidP="00B32613">
            <w:pPr>
              <w:jc w:val="center"/>
              <w:rPr>
                <w:b/>
              </w:rPr>
            </w:pPr>
            <w:r>
              <w:rPr>
                <w:b/>
              </w:rPr>
              <w:t>Std. Dev.</w:t>
            </w:r>
          </w:p>
        </w:tc>
        <w:tc>
          <w:tcPr>
            <w:tcW w:w="772" w:type="dxa"/>
            <w:shd w:val="clear" w:color="auto" w:fill="D9D9D9" w:themeFill="background1" w:themeFillShade="D9"/>
          </w:tcPr>
          <w:p w14:paraId="65F62E78" w14:textId="1D9C578D" w:rsidR="00B32613" w:rsidRDefault="00FB1CF1" w:rsidP="00B32613">
            <w:pPr>
              <w:jc w:val="center"/>
            </w:pPr>
            <w:r>
              <w:t>37.2</w:t>
            </w:r>
            <w:r w:rsidR="00E836C1">
              <w:t>%</w:t>
            </w:r>
          </w:p>
        </w:tc>
        <w:tc>
          <w:tcPr>
            <w:tcW w:w="881" w:type="dxa"/>
            <w:shd w:val="clear" w:color="auto" w:fill="D9D9D9" w:themeFill="background1" w:themeFillShade="D9"/>
          </w:tcPr>
          <w:p w14:paraId="306190FB" w14:textId="109A3B11" w:rsidR="00B32613" w:rsidRDefault="00FB1CF1" w:rsidP="00B32613">
            <w:pPr>
              <w:jc w:val="center"/>
            </w:pPr>
            <w:r>
              <w:t>29.7</w:t>
            </w:r>
            <w:r w:rsidR="00E836C1">
              <w:t>%</w:t>
            </w:r>
          </w:p>
        </w:tc>
        <w:tc>
          <w:tcPr>
            <w:tcW w:w="832" w:type="dxa"/>
            <w:shd w:val="clear" w:color="auto" w:fill="D9D9D9" w:themeFill="background1" w:themeFillShade="D9"/>
          </w:tcPr>
          <w:p w14:paraId="2A03A96D" w14:textId="5EA2B985" w:rsidR="00B32613" w:rsidRDefault="00B715A2" w:rsidP="00B32613">
            <w:pPr>
              <w:jc w:val="center"/>
            </w:pPr>
            <w:r>
              <w:t>20.4</w:t>
            </w:r>
            <w:r w:rsidR="00E836C1">
              <w:t>%</w:t>
            </w:r>
          </w:p>
        </w:tc>
        <w:tc>
          <w:tcPr>
            <w:tcW w:w="832" w:type="dxa"/>
            <w:shd w:val="clear" w:color="auto" w:fill="D9D9D9" w:themeFill="background1" w:themeFillShade="D9"/>
          </w:tcPr>
          <w:p w14:paraId="698795EF" w14:textId="1D6F1CD4" w:rsidR="00B32613" w:rsidRDefault="00B715A2" w:rsidP="00FB1CF1">
            <w:pPr>
              <w:jc w:val="center"/>
            </w:pPr>
            <w:r>
              <w:t>2</w:t>
            </w:r>
            <w:r w:rsidR="00FB1CF1">
              <w:t>0.3</w:t>
            </w:r>
            <w:r w:rsidR="00E836C1">
              <w:t>%</w:t>
            </w:r>
          </w:p>
        </w:tc>
        <w:tc>
          <w:tcPr>
            <w:tcW w:w="832" w:type="dxa"/>
            <w:shd w:val="clear" w:color="auto" w:fill="D9D9D9" w:themeFill="background1" w:themeFillShade="D9"/>
          </w:tcPr>
          <w:p w14:paraId="118FDBC7" w14:textId="1C1D0628" w:rsidR="00B32613" w:rsidRDefault="00FB1CF1" w:rsidP="00B32613">
            <w:pPr>
              <w:jc w:val="center"/>
            </w:pPr>
            <w:r>
              <w:t>17.6</w:t>
            </w:r>
            <w:r w:rsidR="00E836C1">
              <w:t>%</w:t>
            </w:r>
          </w:p>
        </w:tc>
        <w:tc>
          <w:tcPr>
            <w:tcW w:w="832" w:type="dxa"/>
            <w:shd w:val="clear" w:color="auto" w:fill="D9D9D9" w:themeFill="background1" w:themeFillShade="D9"/>
          </w:tcPr>
          <w:p w14:paraId="56EF0EA0" w14:textId="30FD0417" w:rsidR="00B32613" w:rsidRDefault="00983348" w:rsidP="00FB1CF1">
            <w:pPr>
              <w:jc w:val="center"/>
            </w:pPr>
            <w:r>
              <w:t>16</w:t>
            </w:r>
            <w:r w:rsidR="00B715A2">
              <w:t>.</w:t>
            </w:r>
            <w:r w:rsidR="00FB1CF1">
              <w:t>2</w:t>
            </w:r>
            <w:r w:rsidR="00B32613">
              <w:t>%</w:t>
            </w:r>
          </w:p>
        </w:tc>
        <w:tc>
          <w:tcPr>
            <w:tcW w:w="832" w:type="dxa"/>
            <w:shd w:val="clear" w:color="auto" w:fill="D9D9D9" w:themeFill="background1" w:themeFillShade="D9"/>
          </w:tcPr>
          <w:p w14:paraId="2C10E5D8" w14:textId="184062B8" w:rsidR="00B32613" w:rsidRDefault="00FB1CF1" w:rsidP="00B32613">
            <w:pPr>
              <w:jc w:val="center"/>
            </w:pPr>
            <w:r>
              <w:t>17</w:t>
            </w:r>
            <w:r w:rsidR="00B715A2">
              <w:t>.6</w:t>
            </w:r>
            <w:r w:rsidR="00B32613">
              <w:t>%</w:t>
            </w:r>
          </w:p>
        </w:tc>
        <w:tc>
          <w:tcPr>
            <w:tcW w:w="832" w:type="dxa"/>
            <w:shd w:val="clear" w:color="auto" w:fill="D9D9D9" w:themeFill="background1" w:themeFillShade="D9"/>
          </w:tcPr>
          <w:p w14:paraId="1F4E6184" w14:textId="27E24EFA" w:rsidR="00B32613" w:rsidRDefault="00FB1CF1" w:rsidP="00E836C1">
            <w:pPr>
              <w:jc w:val="center"/>
            </w:pPr>
            <w:r>
              <w:t>18</w:t>
            </w:r>
            <w:r w:rsidR="00B715A2">
              <w:t>.2</w:t>
            </w:r>
            <w:r w:rsidR="00B32613">
              <w:t>%</w:t>
            </w:r>
          </w:p>
        </w:tc>
        <w:tc>
          <w:tcPr>
            <w:tcW w:w="832" w:type="dxa"/>
            <w:shd w:val="clear" w:color="auto" w:fill="D9D9D9" w:themeFill="background1" w:themeFillShade="D9"/>
          </w:tcPr>
          <w:p w14:paraId="1CFFDAD3" w14:textId="050C32B3" w:rsidR="00B32613" w:rsidRDefault="00FB1CF1" w:rsidP="00B32613">
            <w:pPr>
              <w:jc w:val="center"/>
            </w:pPr>
            <w:r>
              <w:t>24.9</w:t>
            </w:r>
            <w:r w:rsidR="00B32613">
              <w:t>%</w:t>
            </w:r>
          </w:p>
        </w:tc>
        <w:tc>
          <w:tcPr>
            <w:tcW w:w="832" w:type="dxa"/>
            <w:shd w:val="clear" w:color="auto" w:fill="D9D9D9" w:themeFill="background1" w:themeFillShade="D9"/>
          </w:tcPr>
          <w:p w14:paraId="1E7A8A46" w14:textId="1AF16124" w:rsidR="00B32613" w:rsidRDefault="00B715A2" w:rsidP="00FB1CF1">
            <w:pPr>
              <w:jc w:val="center"/>
            </w:pPr>
            <w:r>
              <w:t>1</w:t>
            </w:r>
            <w:r w:rsidR="00FB1CF1">
              <w:t>7.0</w:t>
            </w:r>
            <w:r w:rsidR="00B32613">
              <w:t>%</w:t>
            </w:r>
          </w:p>
        </w:tc>
        <w:tc>
          <w:tcPr>
            <w:tcW w:w="832" w:type="dxa"/>
            <w:shd w:val="clear" w:color="auto" w:fill="D9D9D9" w:themeFill="background1" w:themeFillShade="D9"/>
          </w:tcPr>
          <w:p w14:paraId="5E176D0E" w14:textId="3164F7D6" w:rsidR="00B32613" w:rsidRPr="00B32613" w:rsidRDefault="00E164EB" w:rsidP="00F13537">
            <w:pPr>
              <w:jc w:val="center"/>
              <w:rPr>
                <w:b/>
                <w:i/>
              </w:rPr>
            </w:pPr>
            <w:r>
              <w:rPr>
                <w:b/>
                <w:i/>
              </w:rPr>
              <w:t>1</w:t>
            </w:r>
            <w:r w:rsidR="00F13537">
              <w:rPr>
                <w:b/>
                <w:i/>
              </w:rPr>
              <w:t>8</w:t>
            </w:r>
            <w:r w:rsidR="008C5852">
              <w:rPr>
                <w:b/>
                <w:i/>
              </w:rPr>
              <w:t>.0</w:t>
            </w:r>
            <w:r w:rsidR="00B32613" w:rsidRPr="00B32613">
              <w:rPr>
                <w:b/>
                <w:i/>
              </w:rPr>
              <w:t>%</w:t>
            </w:r>
          </w:p>
        </w:tc>
        <w:tc>
          <w:tcPr>
            <w:tcW w:w="832" w:type="dxa"/>
            <w:shd w:val="clear" w:color="auto" w:fill="D9D9D9" w:themeFill="background1" w:themeFillShade="D9"/>
          </w:tcPr>
          <w:p w14:paraId="43BF92D2" w14:textId="6477AA1A" w:rsidR="00B32613" w:rsidRPr="00B32613" w:rsidRDefault="00B715A2" w:rsidP="00FB1CF1">
            <w:pPr>
              <w:jc w:val="center"/>
              <w:rPr>
                <w:b/>
                <w:i/>
              </w:rPr>
            </w:pPr>
            <w:r>
              <w:rPr>
                <w:b/>
                <w:i/>
              </w:rPr>
              <w:t>1</w:t>
            </w:r>
            <w:r w:rsidR="00FB1CF1">
              <w:rPr>
                <w:b/>
                <w:i/>
              </w:rPr>
              <w:t>9</w:t>
            </w:r>
            <w:r w:rsidR="00C270D8">
              <w:rPr>
                <w:b/>
                <w:i/>
              </w:rPr>
              <w:t>.0</w:t>
            </w:r>
            <w:r w:rsidR="00B32613" w:rsidRPr="00B32613">
              <w:rPr>
                <w:b/>
                <w:i/>
              </w:rPr>
              <w:t>%</w:t>
            </w:r>
          </w:p>
        </w:tc>
      </w:tr>
    </w:tbl>
    <w:p w14:paraId="19A870E6" w14:textId="77777777" w:rsidR="008B080F" w:rsidRPr="009A6A78" w:rsidRDefault="008B080F" w:rsidP="008B080F">
      <w:pPr>
        <w:rPr>
          <w:sz w:val="6"/>
          <w:szCs w:val="6"/>
        </w:rPr>
      </w:pPr>
    </w:p>
    <w:p w14:paraId="72672E30" w14:textId="2FFE725E" w:rsidR="00117CA2" w:rsidRDefault="007F6046" w:rsidP="008B080F">
      <w:r>
        <w:t xml:space="preserve">John Wiley &amp; Sons has been able to grow its gross profits to assets ratio slightly over the last decade, which shows that the company is well positioned for changes in its industry – peers such as Scholastic had to </w:t>
      </w:r>
      <w:r w:rsidR="007E5BD4">
        <w:t xml:space="preserve">suffer declines in the gross profits to assets ratio as they are more vulnerable to changes in the publishing industry. </w:t>
      </w:r>
    </w:p>
    <w:p w14:paraId="1E98A532" w14:textId="08C35307" w:rsidR="007E5BD4" w:rsidRDefault="007E5BD4" w:rsidP="008B080F">
      <w:r>
        <w:t xml:space="preserve">John Wiley &amp; Sons has also lowered its liabilities relative to its assets over the last years, which has resulted in a growing interest coverage ratio. The company’s balance sheet looks healthy, and rising interest rates will not be a major headwind for John Wiley &amp; Sons. The company’s 2.0% dividend yield is not overly high, but the dividend looks very safe, as the payout ratio in 2018 is less than 40%. </w:t>
      </w:r>
    </w:p>
    <w:p w14:paraId="4854DEC7" w14:textId="37CB7642" w:rsidR="007E5BD4" w:rsidRDefault="007E5BD4" w:rsidP="008B080F">
      <w:r>
        <w:t>With its transformation towards digital products being mostly completed, and due to John Wiley &amp; Sons’ strong position in the scientific and professional markets there is little risk to John Wiley &amp; Sons’ business model. Since a substantial portion of its revenues are generated via journal subscriptions (recurring revenues) and since demand from the scientific community is not cyclical John Wiley &amp; Sons did not get hurt during the last financial crisis</w:t>
      </w:r>
      <w:r w:rsidR="00F64F34">
        <w:t>;</w:t>
      </w:r>
      <w:r>
        <w:t xml:space="preserve"> </w:t>
      </w:r>
      <w:r w:rsidR="00F64F34">
        <w:t>t</w:t>
      </w:r>
      <w:r>
        <w:t>he company managed to grow its profits from 2008-</w:t>
      </w:r>
      <w:r w:rsidR="00F64F34">
        <w:t>2010</w:t>
      </w:r>
      <w:r>
        <w:t xml:space="preserve">. </w:t>
      </w:r>
    </w:p>
    <w:p w14:paraId="34D13079" w14:textId="77777777" w:rsidR="008B080F" w:rsidRDefault="008B080F" w:rsidP="008B080F">
      <w:pPr>
        <w:pStyle w:val="Heading1"/>
      </w:pPr>
      <w:r>
        <w:t>Final Thoughts &amp; Recommendation</w:t>
      </w:r>
    </w:p>
    <w:p w14:paraId="583D59AA" w14:textId="700FAAA2" w:rsidR="008B080F" w:rsidRDefault="006A4B5A" w:rsidP="008B080F">
      <w:r>
        <w:t xml:space="preserve">John Wiley &amp; Sons has a </w:t>
      </w:r>
      <w:r w:rsidR="003C5989">
        <w:t>strong</w:t>
      </w:r>
      <w:r>
        <w:t xml:space="preserve"> business model and has made a lot of progress in transforming into a publisher of digital products. Going forward shares of the company should generate solid total returns of ~7% annually. </w:t>
      </w:r>
      <w:r w:rsidR="00F64F34">
        <w:t xml:space="preserve"> The company is a hold at current prices, since it is trading a bit above fair value.</w:t>
      </w:r>
    </w:p>
    <w:p w14:paraId="44A5A214" w14:textId="77777777" w:rsidR="008B080F" w:rsidRDefault="008B080F" w:rsidP="008B080F">
      <w:pPr>
        <w:pStyle w:val="Heading1"/>
      </w:pPr>
      <w:r>
        <w:t>Total Return Breakdown by Year</w:t>
      </w:r>
    </w:p>
    <w:p w14:paraId="6E0BC397" w14:textId="09CED0B5" w:rsidR="004A5F38" w:rsidRPr="00AC029C" w:rsidRDefault="006A4B5A" w:rsidP="00605A30">
      <w:pPr>
        <w:jc w:val="both"/>
      </w:pPr>
      <w:r>
        <w:rPr>
          <w:noProof/>
          <w:lang w:val="de-DE" w:eastAsia="de-DE"/>
        </w:rPr>
        <w:drawing>
          <wp:inline distT="0" distB="0" distL="0" distR="0" wp14:anchorId="5E2978F5" wp14:editId="4C1A8304">
            <wp:extent cx="6877050" cy="3467100"/>
            <wp:effectExtent l="0" t="0" r="0" b="0"/>
            <wp:docPr id="1" name="Diagramm 1">
              <a:extLst xmlns:a="http://schemas.openxmlformats.org/drawingml/2006/main">
                <a:ext uri="{FF2B5EF4-FFF2-40B4-BE49-F238E27FC236}">
                  <a16:creationId xmlns:a16="http://schemas.microsoft.com/office/drawing/2014/main" id="{E6690ADF-B28E-2A49-816E-F27D6BC82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A5F38" w:rsidRPr="00AC029C" w:rsidSect="008A7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6C98"/>
    <w:multiLevelType w:val="hybridMultilevel"/>
    <w:tmpl w:val="B7F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B4315"/>
    <w:multiLevelType w:val="hybridMultilevel"/>
    <w:tmpl w:val="A324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14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0F"/>
    <w:rsid w:val="000275C7"/>
    <w:rsid w:val="000341EF"/>
    <w:rsid w:val="00034572"/>
    <w:rsid w:val="000500E2"/>
    <w:rsid w:val="000509F8"/>
    <w:rsid w:val="00053893"/>
    <w:rsid w:val="0006135D"/>
    <w:rsid w:val="000A05D9"/>
    <w:rsid w:val="000A7547"/>
    <w:rsid w:val="000B71EF"/>
    <w:rsid w:val="001021C2"/>
    <w:rsid w:val="00117CA2"/>
    <w:rsid w:val="0018248C"/>
    <w:rsid w:val="001A7EFE"/>
    <w:rsid w:val="001B5D6D"/>
    <w:rsid w:val="001D2290"/>
    <w:rsid w:val="0023114E"/>
    <w:rsid w:val="00243C13"/>
    <w:rsid w:val="00267BB9"/>
    <w:rsid w:val="00282344"/>
    <w:rsid w:val="002A118A"/>
    <w:rsid w:val="002A35F9"/>
    <w:rsid w:val="003C5989"/>
    <w:rsid w:val="003D4737"/>
    <w:rsid w:val="00414550"/>
    <w:rsid w:val="00461C4D"/>
    <w:rsid w:val="004A5F38"/>
    <w:rsid w:val="004F3BA8"/>
    <w:rsid w:val="00505662"/>
    <w:rsid w:val="005607B7"/>
    <w:rsid w:val="00572D8C"/>
    <w:rsid w:val="005938B4"/>
    <w:rsid w:val="005A0826"/>
    <w:rsid w:val="005B1E27"/>
    <w:rsid w:val="005E4E40"/>
    <w:rsid w:val="005E731D"/>
    <w:rsid w:val="00605A30"/>
    <w:rsid w:val="00630049"/>
    <w:rsid w:val="00643581"/>
    <w:rsid w:val="00663C37"/>
    <w:rsid w:val="00674A58"/>
    <w:rsid w:val="006A4B5A"/>
    <w:rsid w:val="00724A2B"/>
    <w:rsid w:val="00726FFA"/>
    <w:rsid w:val="00734535"/>
    <w:rsid w:val="007459D2"/>
    <w:rsid w:val="007657E2"/>
    <w:rsid w:val="007855BA"/>
    <w:rsid w:val="007A1B88"/>
    <w:rsid w:val="007A6165"/>
    <w:rsid w:val="007D693A"/>
    <w:rsid w:val="007E5BD4"/>
    <w:rsid w:val="007F6046"/>
    <w:rsid w:val="00801232"/>
    <w:rsid w:val="008023B8"/>
    <w:rsid w:val="00803F44"/>
    <w:rsid w:val="00825131"/>
    <w:rsid w:val="00830842"/>
    <w:rsid w:val="00883F32"/>
    <w:rsid w:val="008A7EFB"/>
    <w:rsid w:val="008B080F"/>
    <w:rsid w:val="008C5852"/>
    <w:rsid w:val="008E7E4F"/>
    <w:rsid w:val="0090505F"/>
    <w:rsid w:val="0092771C"/>
    <w:rsid w:val="00950F37"/>
    <w:rsid w:val="00952288"/>
    <w:rsid w:val="00983348"/>
    <w:rsid w:val="00984300"/>
    <w:rsid w:val="00A16448"/>
    <w:rsid w:val="00A4514A"/>
    <w:rsid w:val="00A90595"/>
    <w:rsid w:val="00AA69A3"/>
    <w:rsid w:val="00AB342C"/>
    <w:rsid w:val="00AC029C"/>
    <w:rsid w:val="00AE2EAF"/>
    <w:rsid w:val="00B12433"/>
    <w:rsid w:val="00B23A8D"/>
    <w:rsid w:val="00B32613"/>
    <w:rsid w:val="00B40C51"/>
    <w:rsid w:val="00B531FB"/>
    <w:rsid w:val="00B7141D"/>
    <w:rsid w:val="00B715A2"/>
    <w:rsid w:val="00BB5998"/>
    <w:rsid w:val="00BB6F0B"/>
    <w:rsid w:val="00BE0244"/>
    <w:rsid w:val="00C270D8"/>
    <w:rsid w:val="00C61ABF"/>
    <w:rsid w:val="00C83789"/>
    <w:rsid w:val="00D11890"/>
    <w:rsid w:val="00D42702"/>
    <w:rsid w:val="00D45E2F"/>
    <w:rsid w:val="00D51827"/>
    <w:rsid w:val="00D64194"/>
    <w:rsid w:val="00DA506A"/>
    <w:rsid w:val="00E164EB"/>
    <w:rsid w:val="00E21775"/>
    <w:rsid w:val="00E43359"/>
    <w:rsid w:val="00E44AEF"/>
    <w:rsid w:val="00E62C63"/>
    <w:rsid w:val="00E65801"/>
    <w:rsid w:val="00E75AE2"/>
    <w:rsid w:val="00E836C1"/>
    <w:rsid w:val="00E839B8"/>
    <w:rsid w:val="00ED6816"/>
    <w:rsid w:val="00EE1E4F"/>
    <w:rsid w:val="00F05B81"/>
    <w:rsid w:val="00F13537"/>
    <w:rsid w:val="00F14239"/>
    <w:rsid w:val="00F177A7"/>
    <w:rsid w:val="00F406BD"/>
    <w:rsid w:val="00F44C7B"/>
    <w:rsid w:val="00F57E98"/>
    <w:rsid w:val="00F62A63"/>
    <w:rsid w:val="00F64F34"/>
    <w:rsid w:val="00F94D14"/>
    <w:rsid w:val="00FA572D"/>
    <w:rsid w:val="00FB1CF1"/>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83C3"/>
  <w15:chartTrackingRefBased/>
  <w15:docId w15:val="{ED082A23-94E9-4D74-8D34-C3BBDDB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0F"/>
    <w:pPr>
      <w:spacing w:after="60"/>
    </w:pPr>
  </w:style>
  <w:style w:type="paragraph" w:styleId="Heading1">
    <w:name w:val="heading 1"/>
    <w:basedOn w:val="Normal"/>
    <w:next w:val="Normal"/>
    <w:link w:val="Heading1Char"/>
    <w:uiPriority w:val="9"/>
    <w:qFormat/>
    <w:rsid w:val="008B080F"/>
    <w:pPr>
      <w:keepNext/>
      <w:keepLines/>
      <w:spacing w:before="60" w:after="0"/>
      <w:jc w:val="center"/>
      <w:outlineLvl w:val="0"/>
    </w:pPr>
    <w:rPr>
      <w:rFonts w:asciiTheme="majorHAnsi" w:eastAsiaTheme="majorEastAsia" w:hAnsiTheme="majorHAnsi" w:cstheme="majorBidi"/>
      <w:b/>
      <w:color w:val="3F7B71"/>
      <w:sz w:val="32"/>
      <w:szCs w:val="32"/>
    </w:rPr>
  </w:style>
  <w:style w:type="paragraph" w:styleId="Heading2">
    <w:name w:val="heading 2"/>
    <w:basedOn w:val="Normal"/>
    <w:next w:val="Normal"/>
    <w:link w:val="Heading2Char"/>
    <w:uiPriority w:val="9"/>
    <w:unhideWhenUsed/>
    <w:qFormat/>
    <w:rsid w:val="00950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80F"/>
    <w:rPr>
      <w:rFonts w:asciiTheme="majorHAnsi" w:eastAsiaTheme="majorEastAsia" w:hAnsiTheme="majorHAnsi" w:cstheme="majorBidi"/>
      <w:b/>
      <w:color w:val="3F7B71"/>
      <w:sz w:val="32"/>
      <w:szCs w:val="32"/>
    </w:rPr>
  </w:style>
  <w:style w:type="paragraph" w:styleId="Title">
    <w:name w:val="Title"/>
    <w:basedOn w:val="Normal"/>
    <w:next w:val="Normal"/>
    <w:link w:val="TitleChar"/>
    <w:uiPriority w:val="10"/>
    <w:qFormat/>
    <w:rsid w:val="008B08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80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B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F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5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nathan\AppData\Local\Temp\Total%20Return%20Decomposition%20Maker-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John Wiley &amp; Sons (JW-A): Total Return Decomposition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Total Return</c:v>
          </c:tx>
          <c:spPr>
            <a:solidFill>
              <a:schemeClr val="tx1"/>
            </a:solidFill>
            <a:ln>
              <a:noFill/>
            </a:ln>
            <a:effectLst/>
          </c:spPr>
          <c:invertIfNegative val="0"/>
          <c:dLbls>
            <c:dLbl>
              <c:idx val="1"/>
              <c:layout>
                <c:manualLayout>
                  <c:x val="2.2263034295228332E-2"/>
                  <c:y val="-6.47740186322862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47-7847-B761-3C9BC8AFEB2E}"/>
                </c:ext>
              </c:extLst>
            </c:dLbl>
            <c:dLbl>
              <c:idx val="3"/>
              <c:layout>
                <c:manualLayout>
                  <c:x val="-3.6860281661468554E-3"/>
                  <c:y val="-0.198474517608375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47-7847-B761-3C9BC8AFEB2E}"/>
                </c:ext>
              </c:extLst>
            </c:dLbl>
            <c:dLbl>
              <c:idx val="5"/>
              <c:layout>
                <c:manualLayout>
                  <c:x val="4.3405239165048969E-4"/>
                  <c:y val="-5.63511291857749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47-7847-B761-3C9BC8AFEB2E}"/>
                </c:ext>
              </c:extLst>
            </c:dLbl>
            <c:dLbl>
              <c:idx val="7"/>
              <c:layout>
                <c:manualLayout>
                  <c:x val="2.366727012309057E-2"/>
                  <c:y val="-0.12120879120879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47-7847-B761-3C9BC8AFEB2E}"/>
                </c:ext>
              </c:extLst>
            </c:dLbl>
            <c:dLbl>
              <c:idx val="9"/>
              <c:layout>
                <c:manualLayout>
                  <c:x val="-3.0700663802067647E-3"/>
                  <c:y val="-0.1218242911943699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47-7847-B761-3C9BC8AFEB2E}"/>
                </c:ext>
              </c:extLst>
            </c:dLbl>
            <c:dLbl>
              <c:idx val="11"/>
              <c:layout>
                <c:manualLayout>
                  <c:x val="-1.6703382991253518E-3"/>
                  <c:y val="-0.113030198148308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B47-7847-B761-3C9BC8AFEB2E}"/>
                </c:ext>
              </c:extLst>
            </c:dLbl>
            <c:dLbl>
              <c:idx val="13"/>
              <c:layout>
                <c:manualLayout>
                  <c:x val="3.1715633883714674E-3"/>
                  <c:y val="-5.91378962245103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47-7847-B761-3C9BC8AFEB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Return Decomposition Maker-3.xlsx]Sheet1'!$A$5:$A$18</c:f>
              <c:strCache>
                <c:ptCount val="13"/>
                <c:pt idx="0">
                  <c:v>2012</c:v>
                </c:pt>
                <c:pt idx="2">
                  <c:v>2013</c:v>
                </c:pt>
                <c:pt idx="4">
                  <c:v>2014</c:v>
                </c:pt>
                <c:pt idx="6">
                  <c:v>2015</c:v>
                </c:pt>
                <c:pt idx="8">
                  <c:v>2016</c:v>
                </c:pt>
                <c:pt idx="10">
                  <c:v>2017</c:v>
                </c:pt>
                <c:pt idx="12">
                  <c:v>Sure Analysis Estimate</c:v>
                </c:pt>
              </c:strCache>
            </c:strRef>
          </c:cat>
          <c:val>
            <c:numRef>
              <c:f>'[Total Return Decomposition Maker-3.xlsx]Sheet1'!$F$4:$F$17</c:f>
              <c:numCache>
                <c:formatCode>0.0%</c:formatCode>
                <c:ptCount val="14"/>
                <c:pt idx="1">
                  <c:v>-9.1818181818181827E-2</c:v>
                </c:pt>
                <c:pt idx="3">
                  <c:v>0.43589743589743601</c:v>
                </c:pt>
                <c:pt idx="5">
                  <c:v>9.3818181818181842E-2</c:v>
                </c:pt>
                <c:pt idx="7">
                  <c:v>-0.2169491525423729</c:v>
                </c:pt>
                <c:pt idx="9">
                  <c:v>0.24977777777777788</c:v>
                </c:pt>
                <c:pt idx="11">
                  <c:v>0.22327272727272723</c:v>
                </c:pt>
                <c:pt idx="13">
                  <c:v>6.9000000000000006E-2</c:v>
                </c:pt>
              </c:numCache>
            </c:numRef>
          </c:val>
          <c:extLst>
            <c:ext xmlns:c16="http://schemas.microsoft.com/office/drawing/2014/chart" uri="{C3380CC4-5D6E-409C-BE32-E72D297353CC}">
              <c16:uniqueId val="{00000000-EB47-7847-B761-3C9BC8AFEB2E}"/>
            </c:ext>
          </c:extLst>
        </c:ser>
        <c:ser>
          <c:idx val="1"/>
          <c:order val="1"/>
          <c:tx>
            <c:v>EPS Growth</c:v>
          </c:tx>
          <c:spPr>
            <a:solidFill>
              <a:schemeClr val="bg1">
                <a:lumMod val="75000"/>
              </a:schemeClr>
            </a:solidFill>
            <a:ln>
              <a:noFill/>
            </a:ln>
            <a:effectLst/>
          </c:spPr>
          <c:invertIfNegative val="0"/>
          <c:cat>
            <c:strRef>
              <c:f>'[Total Return Decomposition Maker-3.xlsx]Sheet1'!$A$5:$A$18</c:f>
              <c:strCache>
                <c:ptCount val="13"/>
                <c:pt idx="0">
                  <c:v>2012</c:v>
                </c:pt>
                <c:pt idx="2">
                  <c:v>2013</c:v>
                </c:pt>
                <c:pt idx="4">
                  <c:v>2014</c:v>
                </c:pt>
                <c:pt idx="6">
                  <c:v>2015</c:v>
                </c:pt>
                <c:pt idx="8">
                  <c:v>2016</c:v>
                </c:pt>
                <c:pt idx="10">
                  <c:v>2017</c:v>
                </c:pt>
                <c:pt idx="12">
                  <c:v>Sure Analysis Estimate</c:v>
                </c:pt>
              </c:strCache>
            </c:strRef>
          </c:cat>
          <c:val>
            <c:numRef>
              <c:f>'[Total Return Decomposition Maker-3.xlsx]Sheet1'!$G$5:$G$18</c:f>
              <c:numCache>
                <c:formatCode>General</c:formatCode>
                <c:ptCount val="14"/>
                <c:pt idx="0" formatCode="0.0%">
                  <c:v>-9.0342679127725867E-2</c:v>
                </c:pt>
                <c:pt idx="2" formatCode="0.0%">
                  <c:v>4.4520547945205546E-2</c:v>
                </c:pt>
                <c:pt idx="4" formatCode="0.0%">
                  <c:v>6.8852459016393475E-2</c:v>
                </c:pt>
                <c:pt idx="6" formatCode="0.0%">
                  <c:v>-0.17177914110429437</c:v>
                </c:pt>
                <c:pt idx="8" formatCode="0.0%">
                  <c:v>0.11111111111111094</c:v>
                </c:pt>
                <c:pt idx="10" formatCode="0.0%">
                  <c:v>1.6666666666666607E-2</c:v>
                </c:pt>
                <c:pt idx="12" formatCode="0.0%">
                  <c:v>6.5000000000000002E-2</c:v>
                </c:pt>
              </c:numCache>
            </c:numRef>
          </c:val>
          <c:extLst>
            <c:ext xmlns:c16="http://schemas.microsoft.com/office/drawing/2014/chart" uri="{C3380CC4-5D6E-409C-BE32-E72D297353CC}">
              <c16:uniqueId val="{00000001-EB47-7847-B761-3C9BC8AFEB2E}"/>
            </c:ext>
          </c:extLst>
        </c:ser>
        <c:ser>
          <c:idx val="2"/>
          <c:order val="2"/>
          <c:tx>
            <c:v>Dividend Return</c:v>
          </c:tx>
          <c:spPr>
            <a:solidFill>
              <a:schemeClr val="bg1">
                <a:lumMod val="50000"/>
              </a:schemeClr>
            </a:solidFill>
            <a:ln>
              <a:noFill/>
            </a:ln>
            <a:effectLst/>
          </c:spPr>
          <c:invertIfNegative val="0"/>
          <c:cat>
            <c:strRef>
              <c:f>'[Total Return Decomposition Maker-3.xlsx]Sheet1'!$A$5:$A$18</c:f>
              <c:strCache>
                <c:ptCount val="13"/>
                <c:pt idx="0">
                  <c:v>2012</c:v>
                </c:pt>
                <c:pt idx="2">
                  <c:v>2013</c:v>
                </c:pt>
                <c:pt idx="4">
                  <c:v>2014</c:v>
                </c:pt>
                <c:pt idx="6">
                  <c:v>2015</c:v>
                </c:pt>
                <c:pt idx="8">
                  <c:v>2016</c:v>
                </c:pt>
                <c:pt idx="10">
                  <c:v>2017</c:v>
                </c:pt>
                <c:pt idx="12">
                  <c:v>Sure Analysis Estimate</c:v>
                </c:pt>
              </c:strCache>
            </c:strRef>
          </c:cat>
          <c:val>
            <c:numRef>
              <c:f>'[Total Return Decomposition Maker-3.xlsx]Sheet1'!$H$5:$H$18</c:f>
              <c:numCache>
                <c:formatCode>General</c:formatCode>
                <c:ptCount val="14"/>
                <c:pt idx="0" formatCode="0.0%">
                  <c:v>2.1818181818181816E-2</c:v>
                </c:pt>
                <c:pt idx="2" formatCode="0.0%">
                  <c:v>2.564102564102564E-2</c:v>
                </c:pt>
                <c:pt idx="4" formatCode="0.0%">
                  <c:v>2.1090909090909091E-2</c:v>
                </c:pt>
                <c:pt idx="6" formatCode="0.0%">
                  <c:v>2.0338983050847456E-2</c:v>
                </c:pt>
                <c:pt idx="8" formatCode="0.0%">
                  <c:v>2.7555555555555555E-2</c:v>
                </c:pt>
                <c:pt idx="10" formatCode="0.0%">
                  <c:v>2.3272727272727275E-2</c:v>
                </c:pt>
                <c:pt idx="12" formatCode="0.0%">
                  <c:v>0.02</c:v>
                </c:pt>
              </c:numCache>
            </c:numRef>
          </c:val>
          <c:extLst>
            <c:ext xmlns:c16="http://schemas.microsoft.com/office/drawing/2014/chart" uri="{C3380CC4-5D6E-409C-BE32-E72D297353CC}">
              <c16:uniqueId val="{00000002-EB47-7847-B761-3C9BC8AFEB2E}"/>
            </c:ext>
          </c:extLst>
        </c:ser>
        <c:ser>
          <c:idx val="3"/>
          <c:order val="3"/>
          <c:tx>
            <c:v>Valuation Change</c:v>
          </c:tx>
          <c:spPr>
            <a:solidFill>
              <a:srgbClr val="4E7C6D"/>
            </a:solidFill>
            <a:ln>
              <a:noFill/>
            </a:ln>
            <a:effectLst/>
          </c:spPr>
          <c:invertIfNegative val="0"/>
          <c:cat>
            <c:strRef>
              <c:f>'[Total Return Decomposition Maker-3.xlsx]Sheet1'!$A$5:$A$18</c:f>
              <c:strCache>
                <c:ptCount val="13"/>
                <c:pt idx="0">
                  <c:v>2012</c:v>
                </c:pt>
                <c:pt idx="2">
                  <c:v>2013</c:v>
                </c:pt>
                <c:pt idx="4">
                  <c:v>2014</c:v>
                </c:pt>
                <c:pt idx="6">
                  <c:v>2015</c:v>
                </c:pt>
                <c:pt idx="8">
                  <c:v>2016</c:v>
                </c:pt>
                <c:pt idx="10">
                  <c:v>2017</c:v>
                </c:pt>
                <c:pt idx="12">
                  <c:v>Sure Analysis Estimate</c:v>
                </c:pt>
              </c:strCache>
            </c:strRef>
          </c:cat>
          <c:val>
            <c:numRef>
              <c:f>'[Total Return Decomposition Maker-3.xlsx]Sheet1'!$I$5:$I$18</c:f>
              <c:numCache>
                <c:formatCode>General</c:formatCode>
                <c:ptCount val="14"/>
                <c:pt idx="0" formatCode="0.0%">
                  <c:v>-2.329368450863778E-2</c:v>
                </c:pt>
                <c:pt idx="2" formatCode="0.0%">
                  <c:v>0.36573586231120481</c:v>
                </c:pt>
                <c:pt idx="4" formatCode="0.0%">
                  <c:v>3.8748137108792768E-3</c:v>
                </c:pt>
                <c:pt idx="6" formatCode="0.0%">
                  <c:v>-6.5508994488925998E-2</c:v>
                </c:pt>
                <c:pt idx="8" formatCode="0.0%">
                  <c:v>0.11111111111111138</c:v>
                </c:pt>
                <c:pt idx="10" formatCode="0.0%">
                  <c:v>0.18333333333333335</c:v>
                </c:pt>
                <c:pt idx="12" formatCode="0.0%">
                  <c:v>-1.6E-2</c:v>
                </c:pt>
              </c:numCache>
            </c:numRef>
          </c:val>
          <c:extLst>
            <c:ext xmlns:c16="http://schemas.microsoft.com/office/drawing/2014/chart" uri="{C3380CC4-5D6E-409C-BE32-E72D297353CC}">
              <c16:uniqueId val="{00000003-EB47-7847-B761-3C9BC8AFEB2E}"/>
            </c:ext>
          </c:extLst>
        </c:ser>
        <c:dLbls>
          <c:showLegendKey val="0"/>
          <c:showVal val="0"/>
          <c:showCatName val="0"/>
          <c:showSerName val="0"/>
          <c:showPercent val="0"/>
          <c:showBubbleSize val="0"/>
        </c:dLbls>
        <c:gapWidth val="0"/>
        <c:overlap val="-62"/>
        <c:axId val="473122520"/>
        <c:axId val="473122912"/>
      </c:barChart>
      <c:catAx>
        <c:axId val="473122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22912"/>
        <c:crosses val="autoZero"/>
        <c:auto val="1"/>
        <c:lblAlgn val="ctr"/>
        <c:lblOffset val="100"/>
        <c:noMultiLvlLbl val="0"/>
      </c:catAx>
      <c:valAx>
        <c:axId val="4731229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22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Reynolds</dc:creator>
  <cp:keywords/>
  <dc:description/>
  <cp:lastModifiedBy>Nicholas James McCullum</cp:lastModifiedBy>
  <cp:revision>2</cp:revision>
  <dcterms:created xsi:type="dcterms:W3CDTF">2018-06-27T18:57:00Z</dcterms:created>
  <dcterms:modified xsi:type="dcterms:W3CDTF">2018-06-27T18:57:00Z</dcterms:modified>
</cp:coreProperties>
</file>